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B2A" w:rsidRDefault="00B20B2A" w:rsidP="00C609AA">
      <w:bookmarkStart w:id="0" w:name="_GoBack"/>
      <w:bookmarkEnd w:id="0"/>
    </w:p>
    <w:tbl>
      <w:tblPr>
        <w:tblStyle w:val="TabloKlavuzu"/>
        <w:tblW w:w="0" w:type="auto"/>
        <w:tblLook w:val="04A0" w:firstRow="1" w:lastRow="0" w:firstColumn="1" w:lastColumn="0" w:noHBand="0" w:noVBand="1"/>
      </w:tblPr>
      <w:tblGrid>
        <w:gridCol w:w="4673"/>
        <w:gridCol w:w="9321"/>
      </w:tblGrid>
      <w:tr w:rsidR="00EA3DBB" w:rsidRPr="00B93624" w:rsidTr="00541912">
        <w:tc>
          <w:tcPr>
            <w:tcW w:w="13994" w:type="dxa"/>
            <w:gridSpan w:val="2"/>
            <w:shd w:val="clear" w:color="auto" w:fill="2F5496" w:themeFill="accent5" w:themeFillShade="BF"/>
            <w:vAlign w:val="center"/>
          </w:tcPr>
          <w:p w:rsidR="00EA3DBB" w:rsidRPr="00B93624" w:rsidRDefault="00EA3DBB" w:rsidP="00304382">
            <w:pPr>
              <w:jc w:val="left"/>
              <w:rPr>
                <w:b/>
                <w:color w:val="FFFFFF" w:themeColor="background1"/>
              </w:rPr>
            </w:pPr>
            <w:r w:rsidRPr="00B93624">
              <w:rPr>
                <w:b/>
                <w:color w:val="FFFFFF" w:themeColor="background1"/>
              </w:rPr>
              <w:t>Denetleme ile ilgili genel bilgiler</w:t>
            </w:r>
          </w:p>
        </w:tc>
      </w:tr>
      <w:tr w:rsidR="00EA3DBB" w:rsidRPr="00B93624" w:rsidTr="00EB613B">
        <w:tc>
          <w:tcPr>
            <w:tcW w:w="4673" w:type="dxa"/>
          </w:tcPr>
          <w:p w:rsidR="00EA3DBB" w:rsidRPr="00B93624" w:rsidRDefault="00EA3DBB" w:rsidP="00D72B41">
            <w:r w:rsidRPr="00B93624">
              <w:t>Görev onayı tarih ve sayısı</w:t>
            </w:r>
          </w:p>
        </w:tc>
        <w:tc>
          <w:tcPr>
            <w:tcW w:w="9321" w:type="dxa"/>
          </w:tcPr>
          <w:p w:rsidR="00EA3DBB" w:rsidRPr="00B93624" w:rsidRDefault="00EA3DBB" w:rsidP="00D72B41"/>
        </w:tc>
      </w:tr>
      <w:tr w:rsidR="00EA3DBB" w:rsidRPr="00B93624" w:rsidTr="00EB613B">
        <w:tc>
          <w:tcPr>
            <w:tcW w:w="4673" w:type="dxa"/>
          </w:tcPr>
          <w:p w:rsidR="00EA3DBB" w:rsidRPr="00B93624" w:rsidRDefault="00EA3DBB" w:rsidP="00D72B41">
            <w:r w:rsidRPr="00B93624">
              <w:t>Denetlenen işletmenin unvanı</w:t>
            </w:r>
          </w:p>
        </w:tc>
        <w:tc>
          <w:tcPr>
            <w:tcW w:w="9321" w:type="dxa"/>
          </w:tcPr>
          <w:p w:rsidR="00EA3DBB" w:rsidRPr="00B93624" w:rsidRDefault="00EA3DBB" w:rsidP="00D72B41"/>
        </w:tc>
      </w:tr>
      <w:tr w:rsidR="00EA3DBB" w:rsidRPr="00B93624" w:rsidTr="00EB613B">
        <w:tc>
          <w:tcPr>
            <w:tcW w:w="4673" w:type="dxa"/>
          </w:tcPr>
          <w:p w:rsidR="00EA3DBB" w:rsidRPr="00B93624" w:rsidRDefault="00EB613B" w:rsidP="00D72B41">
            <w:r w:rsidRPr="00B93624">
              <w:t>Denetlemeyi gerçekleştiren</w:t>
            </w:r>
          </w:p>
        </w:tc>
        <w:tc>
          <w:tcPr>
            <w:tcW w:w="9321" w:type="dxa"/>
          </w:tcPr>
          <w:p w:rsidR="00EA3DBB" w:rsidRPr="00B93624" w:rsidRDefault="00EA3DBB" w:rsidP="00D72B41"/>
        </w:tc>
      </w:tr>
      <w:tr w:rsidR="00EA3DBB" w:rsidRPr="00B93624" w:rsidTr="00EB613B">
        <w:tc>
          <w:tcPr>
            <w:tcW w:w="4673" w:type="dxa"/>
          </w:tcPr>
          <w:p w:rsidR="00EA3DBB" w:rsidRPr="00B93624" w:rsidRDefault="00EB613B" w:rsidP="00D72B41">
            <w:r w:rsidRPr="00B93624">
              <w:t>Denetleme tarihi</w:t>
            </w:r>
          </w:p>
        </w:tc>
        <w:tc>
          <w:tcPr>
            <w:tcW w:w="9321" w:type="dxa"/>
          </w:tcPr>
          <w:p w:rsidR="00EA3DBB" w:rsidRPr="00B93624" w:rsidRDefault="00EA3DBB" w:rsidP="00D72B41"/>
        </w:tc>
      </w:tr>
      <w:tr w:rsidR="00EB613B" w:rsidRPr="00B93624" w:rsidTr="00EB613B">
        <w:tc>
          <w:tcPr>
            <w:tcW w:w="4673" w:type="dxa"/>
          </w:tcPr>
          <w:p w:rsidR="00EB613B" w:rsidRPr="00B93624" w:rsidRDefault="00EB613B" w:rsidP="00D72B41">
            <w:r w:rsidRPr="00B93624">
              <w:t>Denetleme yeri</w:t>
            </w:r>
          </w:p>
        </w:tc>
        <w:tc>
          <w:tcPr>
            <w:tcW w:w="9321" w:type="dxa"/>
          </w:tcPr>
          <w:p w:rsidR="00EB613B" w:rsidRPr="00B93624" w:rsidRDefault="00EB613B" w:rsidP="00D72B41"/>
        </w:tc>
      </w:tr>
      <w:tr w:rsidR="00EB613B" w:rsidRPr="00B93624" w:rsidTr="00EB613B">
        <w:tc>
          <w:tcPr>
            <w:tcW w:w="4673" w:type="dxa"/>
          </w:tcPr>
          <w:p w:rsidR="00EB613B" w:rsidRPr="00B93624" w:rsidRDefault="00EB613B" w:rsidP="00D72B41">
            <w:r w:rsidRPr="00B93624">
              <w:t>Denetleme türü</w:t>
            </w:r>
          </w:p>
        </w:tc>
        <w:tc>
          <w:tcPr>
            <w:tcW w:w="9321" w:type="dxa"/>
          </w:tcPr>
          <w:p w:rsidR="00EB613B" w:rsidRPr="00B93624" w:rsidRDefault="00EB613B" w:rsidP="00D72B41"/>
        </w:tc>
      </w:tr>
    </w:tbl>
    <w:p w:rsidR="00EA3DBB" w:rsidRDefault="00EA3DBB" w:rsidP="00C609AA"/>
    <w:tbl>
      <w:tblPr>
        <w:tblStyle w:val="TabloKlavuzu"/>
        <w:tblW w:w="0" w:type="auto"/>
        <w:tblLook w:val="04A0" w:firstRow="1" w:lastRow="0" w:firstColumn="1" w:lastColumn="0" w:noHBand="0" w:noVBand="1"/>
      </w:tblPr>
      <w:tblGrid>
        <w:gridCol w:w="6997"/>
        <w:gridCol w:w="6997"/>
      </w:tblGrid>
      <w:tr w:rsidR="00AB4BED" w:rsidTr="00DD6F96">
        <w:tc>
          <w:tcPr>
            <w:tcW w:w="13994" w:type="dxa"/>
            <w:gridSpan w:val="2"/>
            <w:shd w:val="clear" w:color="auto" w:fill="2F5496" w:themeFill="accent5" w:themeFillShade="BF"/>
            <w:vAlign w:val="center"/>
          </w:tcPr>
          <w:p w:rsidR="00AB4BED" w:rsidRPr="00DD6F96" w:rsidRDefault="00AB4BED" w:rsidP="00304382">
            <w:pPr>
              <w:jc w:val="left"/>
              <w:rPr>
                <w:color w:val="FFFFFF" w:themeColor="background1"/>
              </w:rPr>
            </w:pPr>
            <w:r w:rsidRPr="00DD6F96">
              <w:rPr>
                <w:b/>
                <w:color w:val="FFFFFF" w:themeColor="background1"/>
              </w:rPr>
              <w:t>Denetleme heyeti</w:t>
            </w:r>
          </w:p>
        </w:tc>
      </w:tr>
      <w:tr w:rsidR="00AB4BED" w:rsidTr="00AB4BED">
        <w:tc>
          <w:tcPr>
            <w:tcW w:w="6997" w:type="dxa"/>
          </w:tcPr>
          <w:p w:rsidR="00AB4BED" w:rsidRDefault="00AB4BED" w:rsidP="00C609AA">
            <w:r w:rsidRPr="00AB4BED">
              <w:t>Unvan</w:t>
            </w:r>
          </w:p>
        </w:tc>
        <w:tc>
          <w:tcPr>
            <w:tcW w:w="6997" w:type="dxa"/>
          </w:tcPr>
          <w:p w:rsidR="00AB4BED" w:rsidRDefault="00AB4BED" w:rsidP="00C609AA">
            <w:r w:rsidRPr="00AB4BED">
              <w:t>Adı Soyadı</w:t>
            </w:r>
          </w:p>
        </w:tc>
      </w:tr>
      <w:tr w:rsidR="00AB4BED" w:rsidTr="00AB4BED">
        <w:tc>
          <w:tcPr>
            <w:tcW w:w="6997" w:type="dxa"/>
          </w:tcPr>
          <w:p w:rsidR="00AB4BED" w:rsidRDefault="00AB4BED" w:rsidP="00C609AA"/>
        </w:tc>
        <w:tc>
          <w:tcPr>
            <w:tcW w:w="6997" w:type="dxa"/>
          </w:tcPr>
          <w:p w:rsidR="00AB4BED" w:rsidRDefault="00AB4BED" w:rsidP="00C609AA"/>
        </w:tc>
      </w:tr>
    </w:tbl>
    <w:p w:rsidR="00AB4BED" w:rsidRDefault="00AB4BED" w:rsidP="00C609AA"/>
    <w:tbl>
      <w:tblPr>
        <w:tblStyle w:val="TabloKlavuzu"/>
        <w:tblW w:w="0" w:type="auto"/>
        <w:tblLook w:val="04A0" w:firstRow="1" w:lastRow="0" w:firstColumn="1" w:lastColumn="0" w:noHBand="0" w:noVBand="1"/>
      </w:tblPr>
      <w:tblGrid>
        <w:gridCol w:w="6997"/>
        <w:gridCol w:w="6997"/>
      </w:tblGrid>
      <w:tr w:rsidR="00AB4BED" w:rsidTr="00DD6F96">
        <w:tc>
          <w:tcPr>
            <w:tcW w:w="13994" w:type="dxa"/>
            <w:gridSpan w:val="2"/>
            <w:shd w:val="clear" w:color="auto" w:fill="2F5496" w:themeFill="accent5" w:themeFillShade="BF"/>
            <w:vAlign w:val="center"/>
          </w:tcPr>
          <w:p w:rsidR="00AB4BED" w:rsidRPr="00DD6F96" w:rsidRDefault="00AB4BED" w:rsidP="00304382">
            <w:pPr>
              <w:jc w:val="left"/>
              <w:rPr>
                <w:color w:val="FFFFFF" w:themeColor="background1"/>
              </w:rPr>
            </w:pPr>
            <w:r w:rsidRPr="00DD6F96">
              <w:rPr>
                <w:b/>
                <w:color w:val="FFFFFF" w:themeColor="background1"/>
              </w:rPr>
              <w:t>Görüşülen kişiler</w:t>
            </w:r>
          </w:p>
        </w:tc>
      </w:tr>
      <w:tr w:rsidR="00AB4BED" w:rsidTr="00AB4BED">
        <w:tc>
          <w:tcPr>
            <w:tcW w:w="6997" w:type="dxa"/>
          </w:tcPr>
          <w:p w:rsidR="00AB4BED" w:rsidRDefault="00AB4BED" w:rsidP="00AB4BED">
            <w:r w:rsidRPr="00AB4BED">
              <w:t>Unvan</w:t>
            </w:r>
          </w:p>
        </w:tc>
        <w:tc>
          <w:tcPr>
            <w:tcW w:w="6997" w:type="dxa"/>
          </w:tcPr>
          <w:p w:rsidR="00AB4BED" w:rsidRDefault="00AB4BED" w:rsidP="00AB4BED">
            <w:r w:rsidRPr="00AB4BED">
              <w:t>Adı Soyadı</w:t>
            </w:r>
          </w:p>
        </w:tc>
      </w:tr>
      <w:tr w:rsidR="00AB4BED" w:rsidTr="00AB4BED">
        <w:tc>
          <w:tcPr>
            <w:tcW w:w="6997" w:type="dxa"/>
          </w:tcPr>
          <w:p w:rsidR="00AB4BED" w:rsidRDefault="00AB4BED" w:rsidP="00AB4BED"/>
        </w:tc>
        <w:tc>
          <w:tcPr>
            <w:tcW w:w="6997" w:type="dxa"/>
          </w:tcPr>
          <w:p w:rsidR="00AB4BED" w:rsidRDefault="00AB4BED" w:rsidP="00AB4BED"/>
        </w:tc>
      </w:tr>
    </w:tbl>
    <w:p w:rsidR="00E16FF2" w:rsidRDefault="00E16FF2" w:rsidP="00C609AA">
      <w:pPr>
        <w:sectPr w:rsidR="00E16FF2" w:rsidSect="00E16FF2">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titlePg/>
          <w:docGrid w:linePitch="360"/>
        </w:sectPr>
      </w:pPr>
    </w:p>
    <w:tbl>
      <w:tblPr>
        <w:tblStyle w:val="TabloKlavuzu"/>
        <w:tblW w:w="13999" w:type="dxa"/>
        <w:jc w:val="center"/>
        <w:tblLayout w:type="fixed"/>
        <w:tblLook w:val="04A0" w:firstRow="1" w:lastRow="0" w:firstColumn="1" w:lastColumn="0" w:noHBand="0" w:noVBand="1"/>
      </w:tblPr>
      <w:tblGrid>
        <w:gridCol w:w="703"/>
        <w:gridCol w:w="2127"/>
        <w:gridCol w:w="4392"/>
        <w:gridCol w:w="428"/>
        <w:gridCol w:w="425"/>
        <w:gridCol w:w="567"/>
        <w:gridCol w:w="567"/>
        <w:gridCol w:w="4790"/>
      </w:tblGrid>
      <w:tr w:rsidR="00541912" w:rsidTr="006E6CD0">
        <w:trPr>
          <w:jc w:val="center"/>
        </w:trPr>
        <w:tc>
          <w:tcPr>
            <w:tcW w:w="13999" w:type="dxa"/>
            <w:gridSpan w:val="8"/>
          </w:tcPr>
          <w:p w:rsidR="00541912" w:rsidRPr="00035BF7" w:rsidRDefault="007173ED" w:rsidP="0082048A">
            <w:pPr>
              <w:rPr>
                <w:b/>
              </w:rPr>
            </w:pPr>
            <w:r w:rsidRPr="00CD493F">
              <w:rPr>
                <w:b/>
              </w:rPr>
              <w:lastRenderedPageBreak/>
              <w:t>Sorumluluklar</w:t>
            </w:r>
            <w:r w:rsidR="00B24254" w:rsidRPr="006E6CD0">
              <w:rPr>
                <w:b/>
              </w:rPr>
              <w:t>-İşletici Sorumlulukları</w:t>
            </w:r>
          </w:p>
        </w:tc>
      </w:tr>
      <w:tr w:rsidR="007173ED" w:rsidTr="00D821A6">
        <w:trPr>
          <w:jc w:val="center"/>
        </w:trPr>
        <w:tc>
          <w:tcPr>
            <w:tcW w:w="703" w:type="dxa"/>
            <w:vAlign w:val="center"/>
          </w:tcPr>
          <w:p w:rsidR="007173ED" w:rsidRDefault="007173ED" w:rsidP="009D67B8">
            <w:pPr>
              <w:jc w:val="center"/>
            </w:pPr>
            <w:r>
              <w:t>1</w:t>
            </w:r>
          </w:p>
        </w:tc>
        <w:tc>
          <w:tcPr>
            <w:tcW w:w="2127" w:type="dxa"/>
            <w:vAlign w:val="center"/>
          </w:tcPr>
          <w:p w:rsidR="007173ED" w:rsidRPr="0082048A" w:rsidRDefault="007173ED" w:rsidP="007173ED">
            <w:pPr>
              <w:jc w:val="left"/>
            </w:pPr>
            <w:r>
              <w:t>SHT-FTL/HG Madde 6</w:t>
            </w:r>
          </w:p>
        </w:tc>
        <w:tc>
          <w:tcPr>
            <w:tcW w:w="4392" w:type="dxa"/>
            <w:vAlign w:val="center"/>
          </w:tcPr>
          <w:p w:rsidR="007173ED" w:rsidRPr="002345A0" w:rsidRDefault="005D6F74" w:rsidP="00673F16">
            <w:r>
              <w:t>SHT-FTL/HG T</w:t>
            </w:r>
            <w:r w:rsidR="007173ED">
              <w:rPr>
                <w:lang w:bidi="tr-TR"/>
              </w:rPr>
              <w:t>alimatında</w:t>
            </w:r>
            <w:r w:rsidR="007173ED" w:rsidRPr="00F20B19">
              <w:rPr>
                <w:lang w:bidi="tr-TR"/>
              </w:rPr>
              <w:t xml:space="preserve"> belirtilen esas ve sınırlamaların planlanmasından sorumlu olmak üzere işletmeler tarafından </w:t>
            </w:r>
            <w:r w:rsidR="007173ED">
              <w:rPr>
                <w:lang w:bidi="tr-TR"/>
              </w:rPr>
              <w:t>bir</w:t>
            </w:r>
            <w:r w:rsidR="007173ED" w:rsidRPr="00F20B19">
              <w:rPr>
                <w:lang w:bidi="tr-TR"/>
              </w:rPr>
              <w:t xml:space="preserve"> </w:t>
            </w:r>
            <w:r w:rsidR="007173ED">
              <w:rPr>
                <w:lang w:bidi="tr-TR"/>
              </w:rPr>
              <w:t>p</w:t>
            </w:r>
            <w:r w:rsidR="007173ED" w:rsidRPr="00F20B19">
              <w:rPr>
                <w:lang w:bidi="tr-TR"/>
              </w:rPr>
              <w:t>ersonel g</w:t>
            </w:r>
            <w:r w:rsidR="007173ED">
              <w:rPr>
                <w:lang w:bidi="tr-TR"/>
              </w:rPr>
              <w:t>örevlendirilmesi gerekmektedir.</w:t>
            </w:r>
          </w:p>
        </w:tc>
        <w:sdt>
          <w:sdtPr>
            <w:id w:val="904885693"/>
            <w14:checkbox>
              <w14:checked w14:val="0"/>
              <w14:checkedState w14:val="2612" w14:font="MS Gothic"/>
              <w14:uncheckedState w14:val="2610" w14:font="MS Gothic"/>
            </w14:checkbox>
          </w:sdtPr>
          <w:sdtEndPr/>
          <w:sdtContent>
            <w:tc>
              <w:tcPr>
                <w:tcW w:w="428" w:type="dxa"/>
                <w:vAlign w:val="center"/>
              </w:tcPr>
              <w:p w:rsidR="007173ED" w:rsidRDefault="007173ED" w:rsidP="007173ED">
                <w:pPr>
                  <w:jc w:val="center"/>
                </w:pPr>
                <w:r>
                  <w:rPr>
                    <w:rFonts w:ascii="MS Gothic" w:eastAsia="MS Gothic" w:hAnsi="MS Gothic" w:hint="eastAsia"/>
                  </w:rPr>
                  <w:t>☐</w:t>
                </w:r>
              </w:p>
            </w:tc>
          </w:sdtContent>
        </w:sdt>
        <w:sdt>
          <w:sdtPr>
            <w:id w:val="675150459"/>
            <w14:checkbox>
              <w14:checked w14:val="0"/>
              <w14:checkedState w14:val="2612" w14:font="MS Gothic"/>
              <w14:uncheckedState w14:val="2610" w14:font="MS Gothic"/>
            </w14:checkbox>
          </w:sdtPr>
          <w:sdtEndPr/>
          <w:sdtContent>
            <w:tc>
              <w:tcPr>
                <w:tcW w:w="425" w:type="dxa"/>
                <w:vAlign w:val="center"/>
              </w:tcPr>
              <w:p w:rsidR="007173ED" w:rsidRDefault="007173ED" w:rsidP="007173ED">
                <w:pPr>
                  <w:jc w:val="center"/>
                </w:pPr>
                <w:r>
                  <w:rPr>
                    <w:rFonts w:ascii="MS Gothic" w:eastAsia="MS Gothic" w:hAnsi="MS Gothic" w:hint="eastAsia"/>
                  </w:rPr>
                  <w:t>☐</w:t>
                </w:r>
              </w:p>
            </w:tc>
          </w:sdtContent>
        </w:sdt>
        <w:sdt>
          <w:sdtPr>
            <w:id w:val="-1387872144"/>
            <w14:checkbox>
              <w14:checked w14:val="0"/>
              <w14:checkedState w14:val="2612" w14:font="MS Gothic"/>
              <w14:uncheckedState w14:val="2610" w14:font="MS Gothic"/>
            </w14:checkbox>
          </w:sdtPr>
          <w:sdtEndPr/>
          <w:sdtContent>
            <w:tc>
              <w:tcPr>
                <w:tcW w:w="567" w:type="dxa"/>
                <w:vAlign w:val="center"/>
              </w:tcPr>
              <w:p w:rsidR="007173ED" w:rsidRDefault="007173ED" w:rsidP="007173ED">
                <w:pPr>
                  <w:jc w:val="center"/>
                </w:pPr>
                <w:r>
                  <w:rPr>
                    <w:rFonts w:ascii="MS Gothic" w:eastAsia="MS Gothic" w:hAnsi="MS Gothic" w:hint="eastAsia"/>
                  </w:rPr>
                  <w:t>☐</w:t>
                </w:r>
              </w:p>
            </w:tc>
          </w:sdtContent>
        </w:sdt>
        <w:tc>
          <w:tcPr>
            <w:tcW w:w="567" w:type="dxa"/>
            <w:vAlign w:val="center"/>
          </w:tcPr>
          <w:p w:rsidR="007173ED" w:rsidRDefault="007173ED" w:rsidP="007173ED">
            <w:pPr>
              <w:jc w:val="center"/>
            </w:pPr>
          </w:p>
        </w:tc>
        <w:tc>
          <w:tcPr>
            <w:tcW w:w="4790" w:type="dxa"/>
            <w:vAlign w:val="center"/>
          </w:tcPr>
          <w:p w:rsidR="00F20ECB" w:rsidRDefault="00F20ECB" w:rsidP="007173ED">
            <w:pPr>
              <w:jc w:val="left"/>
            </w:pPr>
          </w:p>
        </w:tc>
      </w:tr>
      <w:tr w:rsidR="007173ED" w:rsidTr="00D821A6">
        <w:trPr>
          <w:jc w:val="center"/>
        </w:trPr>
        <w:tc>
          <w:tcPr>
            <w:tcW w:w="703" w:type="dxa"/>
            <w:vAlign w:val="center"/>
          </w:tcPr>
          <w:p w:rsidR="007173ED" w:rsidRDefault="007173ED" w:rsidP="009D67B8">
            <w:pPr>
              <w:jc w:val="center"/>
            </w:pPr>
            <w:r>
              <w:t>2</w:t>
            </w:r>
          </w:p>
        </w:tc>
        <w:tc>
          <w:tcPr>
            <w:tcW w:w="2127" w:type="dxa"/>
            <w:vAlign w:val="center"/>
          </w:tcPr>
          <w:p w:rsidR="007173ED" w:rsidRDefault="007173ED" w:rsidP="007173ED">
            <w:pPr>
              <w:jc w:val="left"/>
            </w:pPr>
            <w:r>
              <w:t>SHT-FTL/</w:t>
            </w:r>
            <w:r w:rsidRPr="00792F71">
              <w:t>GH Madde 20(2),</w:t>
            </w:r>
            <w:r>
              <w:t xml:space="preserve"> </w:t>
            </w:r>
            <w:r w:rsidRPr="00DD3973">
              <w:t>UOD-2014/11</w:t>
            </w:r>
          </w:p>
        </w:tc>
        <w:tc>
          <w:tcPr>
            <w:tcW w:w="4392" w:type="dxa"/>
            <w:vAlign w:val="center"/>
          </w:tcPr>
          <w:p w:rsidR="007173ED" w:rsidRPr="002345A0" w:rsidRDefault="007173ED" w:rsidP="00673F16">
            <w:r w:rsidRPr="00792F71">
              <w:t xml:space="preserve">SHT-FTL/HG Talimatında belirtilen hususlara çeşitli nedenlerle gerçekleşen uyumsuzluklar veya ihlaller </w:t>
            </w:r>
            <w:r w:rsidR="008C7FE7">
              <w:t>Sivil Havacılık Genel Müdürlüğüne</w:t>
            </w:r>
            <w:r w:rsidRPr="00792F71">
              <w:t xml:space="preserve"> 7 (yedi) iş günü içerisinde bildirilir.</w:t>
            </w:r>
          </w:p>
        </w:tc>
        <w:sdt>
          <w:sdtPr>
            <w:id w:val="-329754948"/>
            <w14:checkbox>
              <w14:checked w14:val="0"/>
              <w14:checkedState w14:val="2612" w14:font="MS Gothic"/>
              <w14:uncheckedState w14:val="2610" w14:font="MS Gothic"/>
            </w14:checkbox>
          </w:sdtPr>
          <w:sdtEndPr/>
          <w:sdtContent>
            <w:tc>
              <w:tcPr>
                <w:tcW w:w="428" w:type="dxa"/>
                <w:vAlign w:val="center"/>
              </w:tcPr>
              <w:p w:rsidR="007173ED" w:rsidRDefault="007173ED" w:rsidP="007173ED">
                <w:pPr>
                  <w:jc w:val="center"/>
                </w:pPr>
                <w:r>
                  <w:rPr>
                    <w:rFonts w:ascii="MS Gothic" w:eastAsia="MS Gothic" w:hAnsi="MS Gothic" w:hint="eastAsia"/>
                  </w:rPr>
                  <w:t>☐</w:t>
                </w:r>
              </w:p>
            </w:tc>
          </w:sdtContent>
        </w:sdt>
        <w:sdt>
          <w:sdtPr>
            <w:id w:val="-1024629192"/>
            <w14:checkbox>
              <w14:checked w14:val="0"/>
              <w14:checkedState w14:val="2612" w14:font="MS Gothic"/>
              <w14:uncheckedState w14:val="2610" w14:font="MS Gothic"/>
            </w14:checkbox>
          </w:sdtPr>
          <w:sdtEndPr/>
          <w:sdtContent>
            <w:tc>
              <w:tcPr>
                <w:tcW w:w="425" w:type="dxa"/>
                <w:vAlign w:val="center"/>
              </w:tcPr>
              <w:p w:rsidR="007173ED" w:rsidRDefault="007173ED" w:rsidP="007173ED">
                <w:pPr>
                  <w:jc w:val="center"/>
                </w:pPr>
                <w:r>
                  <w:rPr>
                    <w:rFonts w:ascii="MS Gothic" w:eastAsia="MS Gothic" w:hAnsi="MS Gothic" w:hint="eastAsia"/>
                  </w:rPr>
                  <w:t>☐</w:t>
                </w:r>
              </w:p>
            </w:tc>
          </w:sdtContent>
        </w:sdt>
        <w:sdt>
          <w:sdtPr>
            <w:id w:val="-1209729315"/>
            <w14:checkbox>
              <w14:checked w14:val="0"/>
              <w14:checkedState w14:val="2612" w14:font="MS Gothic"/>
              <w14:uncheckedState w14:val="2610" w14:font="MS Gothic"/>
            </w14:checkbox>
          </w:sdtPr>
          <w:sdtEndPr/>
          <w:sdtContent>
            <w:tc>
              <w:tcPr>
                <w:tcW w:w="567" w:type="dxa"/>
                <w:vAlign w:val="center"/>
              </w:tcPr>
              <w:p w:rsidR="007173ED" w:rsidRDefault="007173ED" w:rsidP="007173ED">
                <w:pPr>
                  <w:jc w:val="center"/>
                </w:pPr>
                <w:r>
                  <w:rPr>
                    <w:rFonts w:ascii="MS Gothic" w:eastAsia="MS Gothic" w:hAnsi="MS Gothic" w:hint="eastAsia"/>
                  </w:rPr>
                  <w:t>☐</w:t>
                </w:r>
              </w:p>
            </w:tc>
          </w:sdtContent>
        </w:sdt>
        <w:tc>
          <w:tcPr>
            <w:tcW w:w="567" w:type="dxa"/>
            <w:vAlign w:val="center"/>
          </w:tcPr>
          <w:p w:rsidR="007173ED" w:rsidRDefault="007173ED" w:rsidP="007173ED">
            <w:pPr>
              <w:jc w:val="center"/>
            </w:pPr>
          </w:p>
        </w:tc>
        <w:tc>
          <w:tcPr>
            <w:tcW w:w="4790" w:type="dxa"/>
            <w:vAlign w:val="center"/>
          </w:tcPr>
          <w:p w:rsidR="007173ED" w:rsidRDefault="007173ED" w:rsidP="007173ED">
            <w:pPr>
              <w:jc w:val="left"/>
            </w:pPr>
          </w:p>
        </w:tc>
      </w:tr>
      <w:tr w:rsidR="00673F16" w:rsidTr="00D821A6">
        <w:trPr>
          <w:jc w:val="center"/>
        </w:trPr>
        <w:tc>
          <w:tcPr>
            <w:tcW w:w="703" w:type="dxa"/>
            <w:vAlign w:val="center"/>
          </w:tcPr>
          <w:p w:rsidR="00673F16" w:rsidRDefault="00673F16" w:rsidP="00673F16">
            <w:pPr>
              <w:jc w:val="center"/>
            </w:pPr>
            <w:r>
              <w:t>3</w:t>
            </w:r>
          </w:p>
        </w:tc>
        <w:tc>
          <w:tcPr>
            <w:tcW w:w="2127" w:type="dxa"/>
            <w:vAlign w:val="center"/>
          </w:tcPr>
          <w:p w:rsidR="00673F16" w:rsidRDefault="00673F16" w:rsidP="00673F16">
            <w:pPr>
              <w:jc w:val="left"/>
            </w:pPr>
            <w:r w:rsidRPr="009D67B8">
              <w:t>SHT-FTL/</w:t>
            </w:r>
            <w:r>
              <w:t>GH Madde 20(1)</w:t>
            </w:r>
          </w:p>
        </w:tc>
        <w:tc>
          <w:tcPr>
            <w:tcW w:w="4392" w:type="dxa"/>
            <w:vAlign w:val="center"/>
          </w:tcPr>
          <w:p w:rsidR="00673F16" w:rsidRPr="00EB0EEB" w:rsidRDefault="00673F16" w:rsidP="00673F16">
            <w:pPr>
              <w:rPr>
                <w:bCs/>
              </w:rPr>
            </w:pPr>
            <w:r>
              <w:rPr>
                <w:bCs/>
              </w:rPr>
              <w:t>Sivil Havacılık Genel Müdürlüğü tarafından yapılacak d</w:t>
            </w:r>
            <w:r w:rsidRPr="00F20B19">
              <w:rPr>
                <w:bCs/>
              </w:rPr>
              <w:t>enet</w:t>
            </w:r>
            <w:r>
              <w:rPr>
                <w:bCs/>
              </w:rPr>
              <w:t>im</w:t>
            </w:r>
            <w:r w:rsidRPr="00F20B19">
              <w:rPr>
                <w:bCs/>
              </w:rPr>
              <w:t>lerde gösterilmek üzere uçuş ekiplerinin şahsi uçuş kayıt defterleri, her yılsonunda işlet</w:t>
            </w:r>
            <w:r>
              <w:rPr>
                <w:bCs/>
              </w:rPr>
              <w:t>ici</w:t>
            </w:r>
            <w:r w:rsidRPr="00F20B19">
              <w:rPr>
                <w:bCs/>
              </w:rPr>
              <w:t xml:space="preserve">ler tarafından kontrol edildiğini gösterecek şekilde </w:t>
            </w:r>
            <w:r w:rsidRPr="00691222">
              <w:rPr>
                <w:bCs/>
              </w:rPr>
              <w:t>imzalanarak</w:t>
            </w:r>
            <w:r w:rsidRPr="00F20B19">
              <w:rPr>
                <w:bCs/>
              </w:rPr>
              <w:t xml:space="preserve"> onaylanır</w:t>
            </w:r>
            <w:r>
              <w:rPr>
                <w:bCs/>
              </w:rPr>
              <w:t>.</w:t>
            </w:r>
          </w:p>
        </w:tc>
        <w:sdt>
          <w:sdtPr>
            <w:id w:val="-523631497"/>
            <w14:checkbox>
              <w14:checked w14:val="0"/>
              <w14:checkedState w14:val="2612" w14:font="MS Gothic"/>
              <w14:uncheckedState w14:val="2610" w14:font="MS Gothic"/>
            </w14:checkbox>
          </w:sdtPr>
          <w:sdtEndPr/>
          <w:sdtContent>
            <w:tc>
              <w:tcPr>
                <w:tcW w:w="428" w:type="dxa"/>
                <w:vAlign w:val="center"/>
              </w:tcPr>
              <w:p w:rsidR="00673F16" w:rsidRDefault="00673F16" w:rsidP="00673F16">
                <w:pPr>
                  <w:jc w:val="center"/>
                </w:pPr>
                <w:r>
                  <w:rPr>
                    <w:rFonts w:ascii="MS Gothic" w:eastAsia="MS Gothic" w:hAnsi="MS Gothic" w:hint="eastAsia"/>
                  </w:rPr>
                  <w:t>☐</w:t>
                </w:r>
              </w:p>
            </w:tc>
          </w:sdtContent>
        </w:sdt>
        <w:sdt>
          <w:sdtPr>
            <w:id w:val="-2007048077"/>
            <w14:checkbox>
              <w14:checked w14:val="0"/>
              <w14:checkedState w14:val="2612" w14:font="MS Gothic"/>
              <w14:uncheckedState w14:val="2610" w14:font="MS Gothic"/>
            </w14:checkbox>
          </w:sdtPr>
          <w:sdtEndPr/>
          <w:sdtContent>
            <w:tc>
              <w:tcPr>
                <w:tcW w:w="425" w:type="dxa"/>
                <w:vAlign w:val="center"/>
              </w:tcPr>
              <w:p w:rsidR="00673F16" w:rsidRDefault="00673F16" w:rsidP="00673F16">
                <w:pPr>
                  <w:jc w:val="center"/>
                </w:pPr>
                <w:r>
                  <w:rPr>
                    <w:rFonts w:ascii="MS Gothic" w:eastAsia="MS Gothic" w:hAnsi="MS Gothic" w:hint="eastAsia"/>
                  </w:rPr>
                  <w:t>☐</w:t>
                </w:r>
              </w:p>
            </w:tc>
          </w:sdtContent>
        </w:sdt>
        <w:sdt>
          <w:sdtPr>
            <w:id w:val="-123851667"/>
            <w14:checkbox>
              <w14:checked w14:val="0"/>
              <w14:checkedState w14:val="2612" w14:font="MS Gothic"/>
              <w14:uncheckedState w14:val="2610" w14:font="MS Gothic"/>
            </w14:checkbox>
          </w:sdtPr>
          <w:sdtEndPr/>
          <w:sdtContent>
            <w:tc>
              <w:tcPr>
                <w:tcW w:w="567" w:type="dxa"/>
                <w:vAlign w:val="center"/>
              </w:tcPr>
              <w:p w:rsidR="00673F16" w:rsidRDefault="00673F16" w:rsidP="00673F16">
                <w:pPr>
                  <w:jc w:val="center"/>
                </w:pPr>
                <w:r>
                  <w:rPr>
                    <w:rFonts w:ascii="MS Gothic" w:eastAsia="MS Gothic" w:hAnsi="MS Gothic" w:hint="eastAsia"/>
                  </w:rPr>
                  <w:t>☐</w:t>
                </w:r>
              </w:p>
            </w:tc>
          </w:sdtContent>
        </w:sdt>
        <w:tc>
          <w:tcPr>
            <w:tcW w:w="567" w:type="dxa"/>
            <w:vAlign w:val="center"/>
          </w:tcPr>
          <w:p w:rsidR="00673F16" w:rsidRDefault="00673F16" w:rsidP="00673F16">
            <w:pPr>
              <w:jc w:val="center"/>
            </w:pPr>
          </w:p>
        </w:tc>
        <w:tc>
          <w:tcPr>
            <w:tcW w:w="4790" w:type="dxa"/>
            <w:vAlign w:val="center"/>
          </w:tcPr>
          <w:p w:rsidR="00673F16" w:rsidRDefault="00673F16" w:rsidP="00673F16">
            <w:pPr>
              <w:jc w:val="left"/>
            </w:pPr>
          </w:p>
        </w:tc>
      </w:tr>
      <w:tr w:rsidR="00673F16" w:rsidTr="00D821A6">
        <w:trPr>
          <w:trHeight w:val="485"/>
          <w:jc w:val="center"/>
        </w:trPr>
        <w:tc>
          <w:tcPr>
            <w:tcW w:w="703" w:type="dxa"/>
            <w:vAlign w:val="center"/>
          </w:tcPr>
          <w:p w:rsidR="00673F16" w:rsidRPr="00F20ECB" w:rsidRDefault="00673F16" w:rsidP="00673F16">
            <w:pPr>
              <w:jc w:val="center"/>
            </w:pPr>
            <w:r w:rsidRPr="00F20ECB">
              <w:t>4</w:t>
            </w:r>
          </w:p>
        </w:tc>
        <w:tc>
          <w:tcPr>
            <w:tcW w:w="2127" w:type="dxa"/>
            <w:vAlign w:val="center"/>
          </w:tcPr>
          <w:p w:rsidR="00673F16" w:rsidRPr="00F20ECB" w:rsidRDefault="00673F16" w:rsidP="00673F16">
            <w:pPr>
              <w:jc w:val="left"/>
              <w:rPr>
                <w:b/>
              </w:rPr>
            </w:pPr>
            <w:r w:rsidRPr="00F20ECB">
              <w:t>SHT-FTL/HG Madde 7</w:t>
            </w:r>
          </w:p>
        </w:tc>
        <w:tc>
          <w:tcPr>
            <w:tcW w:w="4392" w:type="dxa"/>
            <w:vAlign w:val="center"/>
          </w:tcPr>
          <w:p w:rsidR="00673F16" w:rsidRPr="00F20ECB" w:rsidRDefault="00673F16" w:rsidP="00673F16">
            <w:pPr>
              <w:numPr>
                <w:ilvl w:val="0"/>
                <w:numId w:val="14"/>
              </w:numPr>
              <w:ind w:left="425" w:hanging="425"/>
              <w:rPr>
                <w:rFonts w:cs="Arial"/>
              </w:rPr>
            </w:pPr>
            <w:r w:rsidRPr="00F20ECB">
              <w:rPr>
                <w:rFonts w:cs="Arial"/>
                <w:lang w:bidi="tr-TR"/>
              </w:rPr>
              <w:t>İşletici</w:t>
            </w:r>
            <w:r w:rsidRPr="00F20ECB">
              <w:rPr>
                <w:rFonts w:cs="Arial"/>
              </w:rPr>
              <w:t>, h</w:t>
            </w:r>
            <w:r w:rsidRPr="00F20ECB">
              <w:rPr>
                <w:rFonts w:cs="Arial"/>
                <w:lang w:bidi="tr-TR"/>
              </w:rPr>
              <w:t>er bir ekip üyesi için bir ana üs belirleyecektir.</w:t>
            </w:r>
          </w:p>
          <w:p w:rsidR="00673F16" w:rsidRPr="00F20ECB" w:rsidRDefault="00673F16" w:rsidP="00673F16">
            <w:pPr>
              <w:numPr>
                <w:ilvl w:val="0"/>
                <w:numId w:val="14"/>
              </w:numPr>
              <w:ind w:left="425" w:hanging="425"/>
              <w:rPr>
                <w:rFonts w:cs="Arial"/>
                <w:lang w:bidi="tr-TR"/>
              </w:rPr>
            </w:pPr>
            <w:r w:rsidRPr="00F20ECB">
              <w:rPr>
                <w:rFonts w:cs="Arial"/>
                <w:lang w:bidi="tr-TR"/>
              </w:rPr>
              <w:lastRenderedPageBreak/>
              <w:t>Uçuş görev süreleri ve dinlenme sürelerinin sıklıkları ve biçimleri arasındaki ilişkiyi dikkate alacak ve minimum dinlenme verilmiş uzun görevlerin ekip üyeleri üzerinde oluşturacağı etkiyi göz önünde bulunduracaktır.</w:t>
            </w:r>
          </w:p>
          <w:p w:rsidR="00673F16" w:rsidRPr="00F20ECB" w:rsidRDefault="00673F16" w:rsidP="00673F16">
            <w:pPr>
              <w:numPr>
                <w:ilvl w:val="0"/>
                <w:numId w:val="14"/>
              </w:numPr>
              <w:ind w:left="425" w:hanging="425"/>
              <w:rPr>
                <w:rFonts w:cs="Arial"/>
                <w:lang w:bidi="tr-TR"/>
              </w:rPr>
            </w:pPr>
            <w:r w:rsidRPr="00F20ECB">
              <w:rPr>
                <w:rFonts w:cs="Arial"/>
                <w:lang w:bidi="tr-TR"/>
              </w:rPr>
              <w:t xml:space="preserve">Ekip üyelerinin önceki görevlerin etkilerinin üstesinden gelmelerine ve bir sonraki </w:t>
            </w:r>
            <w:proofErr w:type="spellStart"/>
            <w:r w:rsidRPr="00F20ECB">
              <w:rPr>
                <w:rFonts w:cs="Arial"/>
                <w:lang w:bidi="tr-TR"/>
              </w:rPr>
              <w:t>UGS’nin</w:t>
            </w:r>
            <w:proofErr w:type="spellEnd"/>
            <w:r w:rsidRPr="00F20ECB">
              <w:rPr>
                <w:rFonts w:cs="Arial"/>
                <w:lang w:bidi="tr-TR"/>
              </w:rPr>
              <w:t xml:space="preserve"> başlangıcı itibariyle dinlenmiş olmalarına imkân verecek şekilde yeterli süreye sahip dinlenme süreleri temin edecektir.</w:t>
            </w:r>
          </w:p>
          <w:p w:rsidR="00673F16" w:rsidRPr="00F20ECB" w:rsidRDefault="00673F16" w:rsidP="00673F16">
            <w:pPr>
              <w:numPr>
                <w:ilvl w:val="0"/>
                <w:numId w:val="14"/>
              </w:numPr>
              <w:ind w:left="425" w:hanging="425"/>
              <w:rPr>
                <w:rFonts w:cs="Arial"/>
                <w:lang w:bidi="tr-TR"/>
              </w:rPr>
            </w:pPr>
            <w:r w:rsidRPr="00F20ECB">
              <w:rPr>
                <w:rFonts w:cs="Arial"/>
                <w:lang w:bidi="tr-TR"/>
              </w:rPr>
              <w:t>Görev çizelgelerini, ekip üyelerinin yeterli dinlenmeyi planlamalarına imkân verecek şekilde yayınlayacaktır.</w:t>
            </w:r>
          </w:p>
          <w:p w:rsidR="00673F16" w:rsidRPr="00F20ECB" w:rsidRDefault="00673F16" w:rsidP="00673F16">
            <w:pPr>
              <w:numPr>
                <w:ilvl w:val="0"/>
                <w:numId w:val="14"/>
              </w:numPr>
              <w:ind w:left="425" w:hanging="425"/>
              <w:rPr>
                <w:rFonts w:ascii="Times New Roman" w:hAnsi="Times New Roman" w:cs="Times New Roman"/>
                <w:lang w:bidi="tr-TR"/>
              </w:rPr>
            </w:pPr>
            <w:r w:rsidRPr="00F20ECB">
              <w:rPr>
                <w:rFonts w:cs="Arial"/>
                <w:lang w:bidi="tr-TR"/>
              </w:rPr>
              <w:t xml:space="preserve">Uçuş görevlerini, uçuş öncesi görevler, sektör, </w:t>
            </w:r>
            <w:proofErr w:type="spellStart"/>
            <w:r w:rsidRPr="00F20ECB">
              <w:rPr>
                <w:rFonts w:cs="Arial"/>
                <w:lang w:bidi="tr-TR"/>
              </w:rPr>
              <w:t>turnaround</w:t>
            </w:r>
            <w:proofErr w:type="spellEnd"/>
            <w:r w:rsidRPr="00F20ECB">
              <w:rPr>
                <w:rFonts w:cs="Arial"/>
                <w:lang w:bidi="tr-TR"/>
              </w:rPr>
              <w:t xml:space="preserve"> süreleri için gerekli zamanı göz önünde bulundurarak müsaade </w:t>
            </w:r>
            <w:r w:rsidRPr="00F20ECB">
              <w:rPr>
                <w:rFonts w:cs="Arial"/>
                <w:lang w:bidi="tr-TR"/>
              </w:rPr>
              <w:lastRenderedPageBreak/>
              <w:t>edilen UGS dâhilinde planlayacaktır.</w:t>
            </w:r>
          </w:p>
        </w:tc>
        <w:sdt>
          <w:sdtPr>
            <w:id w:val="942600"/>
            <w14:checkbox>
              <w14:checked w14:val="0"/>
              <w14:checkedState w14:val="2612" w14:font="MS Gothic"/>
              <w14:uncheckedState w14:val="2610" w14:font="MS Gothic"/>
            </w14:checkbox>
          </w:sdtPr>
          <w:sdtEndPr/>
          <w:sdtContent>
            <w:tc>
              <w:tcPr>
                <w:tcW w:w="428" w:type="dxa"/>
                <w:vAlign w:val="center"/>
              </w:tcPr>
              <w:p w:rsidR="00673F16" w:rsidRDefault="00673F16" w:rsidP="00673F16">
                <w:pPr>
                  <w:jc w:val="center"/>
                </w:pPr>
                <w:r>
                  <w:rPr>
                    <w:rFonts w:ascii="MS Gothic" w:eastAsia="MS Gothic" w:hAnsi="MS Gothic" w:hint="eastAsia"/>
                  </w:rPr>
                  <w:t>☐</w:t>
                </w:r>
              </w:p>
            </w:tc>
          </w:sdtContent>
        </w:sdt>
        <w:sdt>
          <w:sdtPr>
            <w:id w:val="360402226"/>
            <w14:checkbox>
              <w14:checked w14:val="0"/>
              <w14:checkedState w14:val="2612" w14:font="MS Gothic"/>
              <w14:uncheckedState w14:val="2610" w14:font="MS Gothic"/>
            </w14:checkbox>
          </w:sdtPr>
          <w:sdtEndPr/>
          <w:sdtContent>
            <w:tc>
              <w:tcPr>
                <w:tcW w:w="425" w:type="dxa"/>
                <w:vAlign w:val="center"/>
              </w:tcPr>
              <w:p w:rsidR="00673F16" w:rsidRDefault="00673F16" w:rsidP="00673F16">
                <w:pPr>
                  <w:jc w:val="center"/>
                </w:pPr>
                <w:r>
                  <w:rPr>
                    <w:rFonts w:ascii="MS Gothic" w:eastAsia="MS Gothic" w:hAnsi="MS Gothic" w:hint="eastAsia"/>
                  </w:rPr>
                  <w:t>☐</w:t>
                </w:r>
              </w:p>
            </w:tc>
          </w:sdtContent>
        </w:sdt>
        <w:sdt>
          <w:sdtPr>
            <w:id w:val="-733550652"/>
            <w14:checkbox>
              <w14:checked w14:val="0"/>
              <w14:checkedState w14:val="2612" w14:font="MS Gothic"/>
              <w14:uncheckedState w14:val="2610" w14:font="MS Gothic"/>
            </w14:checkbox>
          </w:sdtPr>
          <w:sdtEndPr/>
          <w:sdtContent>
            <w:tc>
              <w:tcPr>
                <w:tcW w:w="567" w:type="dxa"/>
                <w:vAlign w:val="center"/>
              </w:tcPr>
              <w:p w:rsidR="00673F16" w:rsidRDefault="00673F16" w:rsidP="00673F16">
                <w:pPr>
                  <w:jc w:val="center"/>
                </w:pPr>
                <w:r>
                  <w:rPr>
                    <w:rFonts w:ascii="MS Gothic" w:eastAsia="MS Gothic" w:hAnsi="MS Gothic" w:hint="eastAsia"/>
                  </w:rPr>
                  <w:t>☐</w:t>
                </w:r>
              </w:p>
            </w:tc>
          </w:sdtContent>
        </w:sdt>
        <w:tc>
          <w:tcPr>
            <w:tcW w:w="567" w:type="dxa"/>
            <w:vAlign w:val="center"/>
          </w:tcPr>
          <w:p w:rsidR="00673F16" w:rsidRPr="006E6CD0" w:rsidRDefault="00673F16" w:rsidP="00673F16">
            <w:pPr>
              <w:jc w:val="left"/>
              <w:rPr>
                <w:b/>
              </w:rPr>
            </w:pPr>
          </w:p>
        </w:tc>
        <w:tc>
          <w:tcPr>
            <w:tcW w:w="4790" w:type="dxa"/>
            <w:vAlign w:val="center"/>
          </w:tcPr>
          <w:p w:rsidR="00673F16" w:rsidRPr="006E6CD0" w:rsidRDefault="00673F16" w:rsidP="00673F16">
            <w:pPr>
              <w:jc w:val="left"/>
              <w:rPr>
                <w:b/>
              </w:rPr>
            </w:pPr>
          </w:p>
        </w:tc>
      </w:tr>
      <w:tr w:rsidR="00673F16" w:rsidTr="006E6CD0">
        <w:trPr>
          <w:jc w:val="center"/>
        </w:trPr>
        <w:tc>
          <w:tcPr>
            <w:tcW w:w="13999" w:type="dxa"/>
            <w:gridSpan w:val="8"/>
            <w:vAlign w:val="center"/>
          </w:tcPr>
          <w:p w:rsidR="00673F16" w:rsidRPr="00CD493F" w:rsidRDefault="00673F16" w:rsidP="00673F16">
            <w:pPr>
              <w:jc w:val="left"/>
              <w:rPr>
                <w:b/>
              </w:rPr>
            </w:pPr>
            <w:r>
              <w:rPr>
                <w:b/>
              </w:rPr>
              <w:lastRenderedPageBreak/>
              <w:t>Sorumluluklar-Ekip Üyesi Sorumlulukları</w:t>
            </w:r>
          </w:p>
        </w:tc>
      </w:tr>
      <w:tr w:rsidR="00673F16" w:rsidTr="00D821A6">
        <w:trPr>
          <w:jc w:val="center"/>
        </w:trPr>
        <w:tc>
          <w:tcPr>
            <w:tcW w:w="703" w:type="dxa"/>
            <w:vAlign w:val="center"/>
          </w:tcPr>
          <w:p w:rsidR="00673F16" w:rsidRPr="00BA4C0F" w:rsidRDefault="00325AFE" w:rsidP="00673F16">
            <w:pPr>
              <w:jc w:val="center"/>
            </w:pPr>
            <w:r>
              <w:t>5</w:t>
            </w:r>
          </w:p>
        </w:tc>
        <w:tc>
          <w:tcPr>
            <w:tcW w:w="2127" w:type="dxa"/>
            <w:vAlign w:val="center"/>
          </w:tcPr>
          <w:p w:rsidR="00673F16" w:rsidRPr="00BA4C0F" w:rsidRDefault="00673F16" w:rsidP="00673F16">
            <w:pPr>
              <w:jc w:val="left"/>
            </w:pPr>
            <w:r w:rsidRPr="00BA4C0F">
              <w:t>SHT-FTL/HG Madde 8</w:t>
            </w:r>
          </w:p>
        </w:tc>
        <w:tc>
          <w:tcPr>
            <w:tcW w:w="4392" w:type="dxa"/>
            <w:vAlign w:val="center"/>
          </w:tcPr>
          <w:p w:rsidR="00673F16" w:rsidRPr="00BA4C0F" w:rsidRDefault="00673F16" w:rsidP="00673F16">
            <w:pPr>
              <w:spacing w:after="120"/>
            </w:pPr>
            <w:r w:rsidRPr="00BA4C0F">
              <w:t>Ekip üyesi,</w:t>
            </w:r>
          </w:p>
          <w:p w:rsidR="00673F16" w:rsidRDefault="00673F16" w:rsidP="00673F16">
            <w:pPr>
              <w:pStyle w:val="ListeParagraf"/>
              <w:numPr>
                <w:ilvl w:val="0"/>
                <w:numId w:val="27"/>
              </w:numPr>
              <w:spacing w:after="120"/>
            </w:pPr>
            <w:r w:rsidRPr="00BA4C0F">
              <w:t xml:space="preserve">Verilen dinlenmeye ilişkin imkanlardan ve kolaylıklardan </w:t>
            </w:r>
            <w:proofErr w:type="gramStart"/>
            <w:r w:rsidRPr="00BA4C0F">
              <w:t>optimal</w:t>
            </w:r>
            <w:proofErr w:type="gramEnd"/>
            <w:r w:rsidRPr="00BA4C0F">
              <w:t xml:space="preserve"> bir şekilde faydalanacak ve dinlenme sürelerini uygun bir şekilde planlayacak ve kullanacaklardır.</w:t>
            </w:r>
          </w:p>
          <w:p w:rsidR="00673F16" w:rsidRPr="00BA4C0F" w:rsidRDefault="00673F16" w:rsidP="00673F16">
            <w:pPr>
              <w:pStyle w:val="ListeParagraf"/>
              <w:numPr>
                <w:ilvl w:val="0"/>
                <w:numId w:val="27"/>
              </w:numPr>
              <w:spacing w:after="120"/>
            </w:pPr>
            <w:r w:rsidRPr="00BA4C0F">
              <w:t>Aşır</w:t>
            </w:r>
            <w:r>
              <w:t xml:space="preserve">ı yorgun olduğu durumlarda hava </w:t>
            </w:r>
            <w:r w:rsidRPr="00BA4C0F">
              <w:t>aracında görevli olmayacaktır.</w:t>
            </w:r>
          </w:p>
        </w:tc>
        <w:sdt>
          <w:sdtPr>
            <w:id w:val="-1129313412"/>
            <w14:checkbox>
              <w14:checked w14:val="0"/>
              <w14:checkedState w14:val="2612" w14:font="MS Gothic"/>
              <w14:uncheckedState w14:val="2610" w14:font="MS Gothic"/>
            </w14:checkbox>
          </w:sdtPr>
          <w:sdtEndPr/>
          <w:sdtContent>
            <w:tc>
              <w:tcPr>
                <w:tcW w:w="428" w:type="dxa"/>
                <w:vAlign w:val="center"/>
              </w:tcPr>
              <w:p w:rsidR="00673F16" w:rsidRDefault="00673F16" w:rsidP="00673F16">
                <w:pPr>
                  <w:jc w:val="center"/>
                </w:pPr>
                <w:r>
                  <w:rPr>
                    <w:rFonts w:ascii="MS Gothic" w:eastAsia="MS Gothic" w:hAnsi="MS Gothic" w:hint="eastAsia"/>
                  </w:rPr>
                  <w:t>☐</w:t>
                </w:r>
              </w:p>
            </w:tc>
          </w:sdtContent>
        </w:sdt>
        <w:sdt>
          <w:sdtPr>
            <w:id w:val="-468439122"/>
            <w14:checkbox>
              <w14:checked w14:val="0"/>
              <w14:checkedState w14:val="2612" w14:font="MS Gothic"/>
              <w14:uncheckedState w14:val="2610" w14:font="MS Gothic"/>
            </w14:checkbox>
          </w:sdtPr>
          <w:sdtEndPr/>
          <w:sdtContent>
            <w:tc>
              <w:tcPr>
                <w:tcW w:w="425" w:type="dxa"/>
                <w:vAlign w:val="center"/>
              </w:tcPr>
              <w:p w:rsidR="00673F16" w:rsidRDefault="00673F16" w:rsidP="00673F16">
                <w:pPr>
                  <w:jc w:val="center"/>
                </w:pPr>
                <w:r>
                  <w:rPr>
                    <w:rFonts w:ascii="MS Gothic" w:eastAsia="MS Gothic" w:hAnsi="MS Gothic" w:hint="eastAsia"/>
                  </w:rPr>
                  <w:t>☐</w:t>
                </w:r>
              </w:p>
            </w:tc>
          </w:sdtContent>
        </w:sdt>
        <w:sdt>
          <w:sdtPr>
            <w:id w:val="1770817681"/>
            <w14:checkbox>
              <w14:checked w14:val="0"/>
              <w14:checkedState w14:val="2612" w14:font="MS Gothic"/>
              <w14:uncheckedState w14:val="2610" w14:font="MS Gothic"/>
            </w14:checkbox>
          </w:sdtPr>
          <w:sdtEndPr/>
          <w:sdtContent>
            <w:tc>
              <w:tcPr>
                <w:tcW w:w="567" w:type="dxa"/>
                <w:vAlign w:val="center"/>
              </w:tcPr>
              <w:p w:rsidR="00673F16" w:rsidRDefault="00673F16" w:rsidP="00673F16">
                <w:pPr>
                  <w:jc w:val="center"/>
                </w:pPr>
                <w:r>
                  <w:rPr>
                    <w:rFonts w:ascii="MS Gothic" w:eastAsia="MS Gothic" w:hAnsi="MS Gothic" w:hint="eastAsia"/>
                  </w:rPr>
                  <w:t>☐</w:t>
                </w:r>
              </w:p>
            </w:tc>
          </w:sdtContent>
        </w:sdt>
        <w:tc>
          <w:tcPr>
            <w:tcW w:w="567" w:type="dxa"/>
            <w:vAlign w:val="center"/>
          </w:tcPr>
          <w:p w:rsidR="00673F16" w:rsidRDefault="00673F16" w:rsidP="00673F16">
            <w:pPr>
              <w:jc w:val="center"/>
            </w:pPr>
          </w:p>
        </w:tc>
        <w:tc>
          <w:tcPr>
            <w:tcW w:w="4790" w:type="dxa"/>
            <w:vAlign w:val="center"/>
          </w:tcPr>
          <w:p w:rsidR="00673F16" w:rsidRDefault="00673F16" w:rsidP="00673F16">
            <w:pPr>
              <w:jc w:val="left"/>
            </w:pPr>
          </w:p>
        </w:tc>
      </w:tr>
      <w:tr w:rsidR="00673F16" w:rsidTr="00792F71">
        <w:trPr>
          <w:jc w:val="center"/>
        </w:trPr>
        <w:tc>
          <w:tcPr>
            <w:tcW w:w="13999" w:type="dxa"/>
            <w:gridSpan w:val="8"/>
            <w:vAlign w:val="center"/>
          </w:tcPr>
          <w:p w:rsidR="00673F16" w:rsidRPr="00792F71" w:rsidRDefault="00673F16" w:rsidP="00673F16">
            <w:pPr>
              <w:jc w:val="left"/>
              <w:rPr>
                <w:b/>
              </w:rPr>
            </w:pPr>
            <w:r w:rsidRPr="00792F71">
              <w:rPr>
                <w:b/>
              </w:rPr>
              <w:t xml:space="preserve">Boş Gün </w:t>
            </w:r>
          </w:p>
        </w:tc>
      </w:tr>
      <w:tr w:rsidR="00673F16" w:rsidTr="00D821A6">
        <w:trPr>
          <w:jc w:val="center"/>
        </w:trPr>
        <w:tc>
          <w:tcPr>
            <w:tcW w:w="703" w:type="dxa"/>
            <w:vAlign w:val="center"/>
          </w:tcPr>
          <w:p w:rsidR="00673F16" w:rsidRDefault="00325AFE" w:rsidP="00673F16">
            <w:pPr>
              <w:jc w:val="center"/>
            </w:pPr>
            <w:r>
              <w:t>6</w:t>
            </w:r>
          </w:p>
        </w:tc>
        <w:tc>
          <w:tcPr>
            <w:tcW w:w="2127" w:type="dxa"/>
            <w:vAlign w:val="center"/>
          </w:tcPr>
          <w:p w:rsidR="00673F16" w:rsidRDefault="00673F16" w:rsidP="00673F16">
            <w:pPr>
              <w:jc w:val="left"/>
            </w:pPr>
            <w:r>
              <w:t>SHT-FTL/HG Madde 7</w:t>
            </w:r>
          </w:p>
        </w:tc>
        <w:tc>
          <w:tcPr>
            <w:tcW w:w="4392" w:type="dxa"/>
            <w:vAlign w:val="center"/>
          </w:tcPr>
          <w:p w:rsidR="00673F16" w:rsidRDefault="00673F16" w:rsidP="00673F16">
            <w:pPr>
              <w:spacing w:after="120"/>
            </w:pPr>
            <w:r w:rsidRPr="008C7FE7">
              <w:rPr>
                <w:rFonts w:cs="Arial"/>
                <w:lang w:bidi="tr-TR"/>
              </w:rPr>
              <w:t>İşletici, boş günler planlayacak ve bunları ekip üyelerin</w:t>
            </w:r>
            <w:r>
              <w:rPr>
                <w:rFonts w:cs="Arial"/>
                <w:lang w:bidi="tr-TR"/>
              </w:rPr>
              <w:t>e asgari 24 saat önceden</w:t>
            </w:r>
            <w:r w:rsidRPr="008C7FE7">
              <w:rPr>
                <w:rFonts w:cs="Arial"/>
                <w:lang w:bidi="tr-TR"/>
              </w:rPr>
              <w:t xml:space="preserve"> bildirecektir.</w:t>
            </w:r>
          </w:p>
        </w:tc>
        <w:sdt>
          <w:sdtPr>
            <w:id w:val="868415846"/>
            <w14:checkbox>
              <w14:checked w14:val="0"/>
              <w14:checkedState w14:val="2612" w14:font="MS Gothic"/>
              <w14:uncheckedState w14:val="2610" w14:font="MS Gothic"/>
            </w14:checkbox>
          </w:sdtPr>
          <w:sdtEndPr/>
          <w:sdtContent>
            <w:tc>
              <w:tcPr>
                <w:tcW w:w="428" w:type="dxa"/>
                <w:vAlign w:val="center"/>
              </w:tcPr>
              <w:p w:rsidR="00673F16" w:rsidRDefault="00673F16" w:rsidP="00673F16">
                <w:pPr>
                  <w:jc w:val="center"/>
                </w:pPr>
                <w:r>
                  <w:rPr>
                    <w:rFonts w:ascii="MS Gothic" w:eastAsia="MS Gothic" w:hAnsi="MS Gothic" w:hint="eastAsia"/>
                  </w:rPr>
                  <w:t>☐</w:t>
                </w:r>
              </w:p>
            </w:tc>
          </w:sdtContent>
        </w:sdt>
        <w:sdt>
          <w:sdtPr>
            <w:id w:val="582338520"/>
            <w14:checkbox>
              <w14:checked w14:val="0"/>
              <w14:checkedState w14:val="2612" w14:font="MS Gothic"/>
              <w14:uncheckedState w14:val="2610" w14:font="MS Gothic"/>
            </w14:checkbox>
          </w:sdtPr>
          <w:sdtEndPr/>
          <w:sdtContent>
            <w:tc>
              <w:tcPr>
                <w:tcW w:w="425" w:type="dxa"/>
                <w:vAlign w:val="center"/>
              </w:tcPr>
              <w:p w:rsidR="00673F16" w:rsidRDefault="00673F16" w:rsidP="00673F16">
                <w:pPr>
                  <w:jc w:val="center"/>
                </w:pPr>
                <w:r>
                  <w:rPr>
                    <w:rFonts w:ascii="MS Gothic" w:eastAsia="MS Gothic" w:hAnsi="MS Gothic" w:hint="eastAsia"/>
                  </w:rPr>
                  <w:t>☐</w:t>
                </w:r>
              </w:p>
            </w:tc>
          </w:sdtContent>
        </w:sdt>
        <w:sdt>
          <w:sdtPr>
            <w:id w:val="557290738"/>
            <w14:checkbox>
              <w14:checked w14:val="0"/>
              <w14:checkedState w14:val="2612" w14:font="MS Gothic"/>
              <w14:uncheckedState w14:val="2610" w14:font="MS Gothic"/>
            </w14:checkbox>
          </w:sdtPr>
          <w:sdtEndPr/>
          <w:sdtContent>
            <w:tc>
              <w:tcPr>
                <w:tcW w:w="567" w:type="dxa"/>
                <w:vAlign w:val="center"/>
              </w:tcPr>
              <w:p w:rsidR="00673F16" w:rsidRDefault="00673F16" w:rsidP="00673F16">
                <w:pPr>
                  <w:jc w:val="center"/>
                </w:pPr>
                <w:r>
                  <w:rPr>
                    <w:rFonts w:ascii="MS Gothic" w:eastAsia="MS Gothic" w:hAnsi="MS Gothic" w:hint="eastAsia"/>
                  </w:rPr>
                  <w:t>☐</w:t>
                </w:r>
              </w:p>
            </w:tc>
          </w:sdtContent>
        </w:sdt>
        <w:tc>
          <w:tcPr>
            <w:tcW w:w="567" w:type="dxa"/>
            <w:vAlign w:val="center"/>
          </w:tcPr>
          <w:p w:rsidR="00673F16" w:rsidRDefault="00673F16" w:rsidP="00673F16">
            <w:pPr>
              <w:jc w:val="center"/>
            </w:pPr>
          </w:p>
        </w:tc>
        <w:tc>
          <w:tcPr>
            <w:tcW w:w="4790" w:type="dxa"/>
            <w:vAlign w:val="center"/>
          </w:tcPr>
          <w:p w:rsidR="00673F16" w:rsidRDefault="00673F16" w:rsidP="00673F16">
            <w:pPr>
              <w:jc w:val="left"/>
            </w:pPr>
          </w:p>
        </w:tc>
      </w:tr>
      <w:tr w:rsidR="00673F16" w:rsidTr="00D821A6">
        <w:trPr>
          <w:jc w:val="center"/>
        </w:trPr>
        <w:tc>
          <w:tcPr>
            <w:tcW w:w="703" w:type="dxa"/>
            <w:vAlign w:val="center"/>
          </w:tcPr>
          <w:p w:rsidR="00673F16" w:rsidRDefault="00325AFE" w:rsidP="00673F16">
            <w:pPr>
              <w:jc w:val="center"/>
            </w:pPr>
            <w:r>
              <w:t>7</w:t>
            </w:r>
          </w:p>
        </w:tc>
        <w:tc>
          <w:tcPr>
            <w:tcW w:w="2127" w:type="dxa"/>
            <w:vAlign w:val="center"/>
          </w:tcPr>
          <w:p w:rsidR="00673F16" w:rsidRPr="0082048A" w:rsidRDefault="00673F16" w:rsidP="00673F16">
            <w:pPr>
              <w:jc w:val="left"/>
            </w:pPr>
            <w:r>
              <w:t>SHT-FTL/HG Madde 5</w:t>
            </w:r>
          </w:p>
        </w:tc>
        <w:tc>
          <w:tcPr>
            <w:tcW w:w="4392" w:type="dxa"/>
            <w:vAlign w:val="center"/>
          </w:tcPr>
          <w:p w:rsidR="00673F16" w:rsidRDefault="00673F16" w:rsidP="00673F16">
            <w:r>
              <w:t>Ekip üyelerine işletme tarafından verilecek boş günlere yönelik uygulamaların;</w:t>
            </w:r>
          </w:p>
          <w:p w:rsidR="00673F16" w:rsidRPr="00F20ECB" w:rsidRDefault="00673F16" w:rsidP="00673F16">
            <w:pPr>
              <w:pStyle w:val="ListeParagraf"/>
              <w:numPr>
                <w:ilvl w:val="0"/>
                <w:numId w:val="31"/>
              </w:numPr>
              <w:rPr>
                <w:rFonts w:cs="Arial"/>
                <w:lang w:bidi="tr-TR"/>
              </w:rPr>
            </w:pPr>
            <w:r w:rsidRPr="00F20ECB">
              <w:rPr>
                <w:rFonts w:cs="Arial"/>
                <w:lang w:bidi="tr-TR"/>
              </w:rPr>
              <w:lastRenderedPageBreak/>
              <w:t>Birbirini takip eden 6 günü müteakip asgari 1 tek boş gün,</w:t>
            </w:r>
          </w:p>
          <w:p w:rsidR="00673F16" w:rsidRDefault="00673F16" w:rsidP="00673F16">
            <w:pPr>
              <w:pStyle w:val="ListeParagraf"/>
              <w:numPr>
                <w:ilvl w:val="0"/>
                <w:numId w:val="31"/>
              </w:numPr>
              <w:rPr>
                <w:rFonts w:cs="Arial"/>
                <w:lang w:bidi="tr-TR"/>
              </w:rPr>
            </w:pPr>
            <w:r w:rsidRPr="00F20ECB">
              <w:rPr>
                <w:rFonts w:cs="Arial"/>
                <w:lang w:bidi="tr-TR"/>
              </w:rPr>
              <w:t>Her bir takvim ayı için asgari 7 yerel gün ve</w:t>
            </w:r>
          </w:p>
          <w:p w:rsidR="00673F16" w:rsidRDefault="00673F16" w:rsidP="00673F16">
            <w:pPr>
              <w:pStyle w:val="ListeParagraf"/>
              <w:numPr>
                <w:ilvl w:val="0"/>
                <w:numId w:val="31"/>
              </w:numPr>
              <w:rPr>
                <w:rFonts w:cs="Arial"/>
                <w:lang w:bidi="tr-TR"/>
              </w:rPr>
            </w:pPr>
            <w:r w:rsidRPr="00F20ECB">
              <w:rPr>
                <w:rFonts w:cs="Arial"/>
                <w:lang w:bidi="tr-TR"/>
              </w:rPr>
              <w:t>Her bir takvim yılı için asgari 96 yerel gün olacak şekilde ger</w:t>
            </w:r>
            <w:r>
              <w:rPr>
                <w:rFonts w:cs="Arial"/>
                <w:lang w:bidi="tr-TR"/>
              </w:rPr>
              <w:t xml:space="preserve">çekleştirilmesi </w:t>
            </w:r>
            <w:r w:rsidRPr="00F20ECB">
              <w:rPr>
                <w:rFonts w:cs="Arial"/>
                <w:lang w:bidi="tr-TR"/>
              </w:rPr>
              <w:t>gerekmektedir.</w:t>
            </w:r>
          </w:p>
          <w:p w:rsidR="00673F16" w:rsidRDefault="00673F16" w:rsidP="00673F16">
            <w:pPr>
              <w:rPr>
                <w:rFonts w:cs="Arial"/>
                <w:lang w:bidi="tr-TR"/>
              </w:rPr>
            </w:pPr>
          </w:p>
          <w:p w:rsidR="00673F16" w:rsidRDefault="00673F16" w:rsidP="00673F16">
            <w:pPr>
              <w:rPr>
                <w:rFonts w:cs="Arial"/>
                <w:lang w:bidi="tr-TR"/>
              </w:rPr>
            </w:pPr>
            <w:r w:rsidRPr="00D6162B">
              <w:rPr>
                <w:rFonts w:cs="Arial"/>
                <w:lang w:bidi="tr-TR"/>
              </w:rPr>
              <w:t>Boş günler, çalışılan gün sayısı ile orantılı olarak verilir.</w:t>
            </w:r>
          </w:p>
          <w:p w:rsidR="00673F16" w:rsidRDefault="00673F16" w:rsidP="00673F16">
            <w:pPr>
              <w:rPr>
                <w:rFonts w:cs="Arial"/>
                <w:lang w:bidi="tr-TR"/>
              </w:rPr>
            </w:pPr>
          </w:p>
          <w:p w:rsidR="00673F16" w:rsidRDefault="00673F16" w:rsidP="00673F16">
            <w:pPr>
              <w:rPr>
                <w:rFonts w:cs="Arial"/>
                <w:lang w:bidi="tr-TR"/>
              </w:rPr>
            </w:pPr>
            <w:r w:rsidRPr="00D6162B">
              <w:rPr>
                <w:rFonts w:cs="Arial"/>
                <w:lang w:bidi="tr-TR"/>
              </w:rPr>
              <w:t>Boş günler, kullanıldığı ay içine ve ayın iki yarısına dengeli dağıtılır.</w:t>
            </w:r>
          </w:p>
          <w:p w:rsidR="00673F16" w:rsidRDefault="00673F16" w:rsidP="00673F16">
            <w:pPr>
              <w:rPr>
                <w:rFonts w:cs="Arial"/>
                <w:lang w:bidi="tr-TR"/>
              </w:rPr>
            </w:pPr>
          </w:p>
          <w:p w:rsidR="00673F16" w:rsidRPr="00D6162B" w:rsidRDefault="00673F16" w:rsidP="00673F16">
            <w:pPr>
              <w:rPr>
                <w:rFonts w:cs="Arial"/>
                <w:lang w:bidi="tr-TR"/>
              </w:rPr>
            </w:pPr>
            <w:r w:rsidRPr="00D6162B">
              <w:rPr>
                <w:rFonts w:cs="Arial"/>
                <w:lang w:bidi="tr-TR"/>
              </w:rPr>
              <w:t>Bir takvim ayı içerisinde verilmesi gereken asgari 7 yerel gün, 2+2+1+1+1 şeklinde gruplanarak planlanır.</w:t>
            </w:r>
          </w:p>
        </w:tc>
        <w:sdt>
          <w:sdtPr>
            <w:id w:val="531609545"/>
            <w14:checkbox>
              <w14:checked w14:val="0"/>
              <w14:checkedState w14:val="2612" w14:font="MS Gothic"/>
              <w14:uncheckedState w14:val="2610" w14:font="MS Gothic"/>
            </w14:checkbox>
          </w:sdtPr>
          <w:sdtEndPr/>
          <w:sdtContent>
            <w:tc>
              <w:tcPr>
                <w:tcW w:w="428" w:type="dxa"/>
                <w:vAlign w:val="center"/>
              </w:tcPr>
              <w:p w:rsidR="00673F16" w:rsidRDefault="00673F16" w:rsidP="00673F16">
                <w:pPr>
                  <w:jc w:val="center"/>
                </w:pPr>
                <w:r>
                  <w:rPr>
                    <w:rFonts w:ascii="MS Gothic" w:eastAsia="MS Gothic" w:hAnsi="MS Gothic" w:hint="eastAsia"/>
                  </w:rPr>
                  <w:t>☐</w:t>
                </w:r>
              </w:p>
            </w:tc>
          </w:sdtContent>
        </w:sdt>
        <w:sdt>
          <w:sdtPr>
            <w:id w:val="-200097721"/>
            <w14:checkbox>
              <w14:checked w14:val="0"/>
              <w14:checkedState w14:val="2612" w14:font="MS Gothic"/>
              <w14:uncheckedState w14:val="2610" w14:font="MS Gothic"/>
            </w14:checkbox>
          </w:sdtPr>
          <w:sdtEndPr/>
          <w:sdtContent>
            <w:tc>
              <w:tcPr>
                <w:tcW w:w="425" w:type="dxa"/>
                <w:vAlign w:val="center"/>
              </w:tcPr>
              <w:p w:rsidR="00673F16" w:rsidRDefault="00673F16" w:rsidP="00673F16">
                <w:pPr>
                  <w:jc w:val="center"/>
                </w:pPr>
                <w:r>
                  <w:rPr>
                    <w:rFonts w:ascii="MS Gothic" w:eastAsia="MS Gothic" w:hAnsi="MS Gothic" w:hint="eastAsia"/>
                  </w:rPr>
                  <w:t>☐</w:t>
                </w:r>
              </w:p>
            </w:tc>
          </w:sdtContent>
        </w:sdt>
        <w:sdt>
          <w:sdtPr>
            <w:id w:val="-623618007"/>
            <w14:checkbox>
              <w14:checked w14:val="0"/>
              <w14:checkedState w14:val="2612" w14:font="MS Gothic"/>
              <w14:uncheckedState w14:val="2610" w14:font="MS Gothic"/>
            </w14:checkbox>
          </w:sdtPr>
          <w:sdtEndPr/>
          <w:sdtContent>
            <w:tc>
              <w:tcPr>
                <w:tcW w:w="567" w:type="dxa"/>
                <w:vAlign w:val="center"/>
              </w:tcPr>
              <w:p w:rsidR="00673F16" w:rsidRDefault="00673F16" w:rsidP="00673F16">
                <w:pPr>
                  <w:jc w:val="center"/>
                </w:pPr>
                <w:r>
                  <w:rPr>
                    <w:rFonts w:ascii="MS Gothic" w:eastAsia="MS Gothic" w:hAnsi="MS Gothic" w:hint="eastAsia"/>
                  </w:rPr>
                  <w:t>☐</w:t>
                </w:r>
              </w:p>
            </w:tc>
          </w:sdtContent>
        </w:sdt>
        <w:tc>
          <w:tcPr>
            <w:tcW w:w="567" w:type="dxa"/>
            <w:vAlign w:val="center"/>
          </w:tcPr>
          <w:p w:rsidR="00673F16" w:rsidRDefault="00673F16" w:rsidP="00673F16">
            <w:pPr>
              <w:jc w:val="center"/>
            </w:pPr>
          </w:p>
        </w:tc>
        <w:tc>
          <w:tcPr>
            <w:tcW w:w="4790" w:type="dxa"/>
            <w:vAlign w:val="center"/>
          </w:tcPr>
          <w:p w:rsidR="00673F16" w:rsidRDefault="00673F16" w:rsidP="00673F16">
            <w:pPr>
              <w:jc w:val="left"/>
            </w:pPr>
          </w:p>
        </w:tc>
      </w:tr>
      <w:tr w:rsidR="00673F16" w:rsidTr="00A373A0">
        <w:trPr>
          <w:jc w:val="center"/>
        </w:trPr>
        <w:tc>
          <w:tcPr>
            <w:tcW w:w="13999" w:type="dxa"/>
            <w:gridSpan w:val="8"/>
            <w:vAlign w:val="center"/>
          </w:tcPr>
          <w:p w:rsidR="00673F16" w:rsidRPr="00674EEC" w:rsidRDefault="00673F16" w:rsidP="00673F16">
            <w:pPr>
              <w:jc w:val="left"/>
              <w:rPr>
                <w:b/>
              </w:rPr>
            </w:pPr>
            <w:r>
              <w:rPr>
                <w:b/>
              </w:rPr>
              <w:t>Bildirim Süreler</w:t>
            </w:r>
            <w:r w:rsidR="00325AFE">
              <w:rPr>
                <w:b/>
              </w:rPr>
              <w:t>i</w:t>
            </w:r>
          </w:p>
        </w:tc>
      </w:tr>
      <w:tr w:rsidR="00673F16" w:rsidTr="00D821A6">
        <w:trPr>
          <w:jc w:val="center"/>
        </w:trPr>
        <w:tc>
          <w:tcPr>
            <w:tcW w:w="703" w:type="dxa"/>
            <w:vAlign w:val="center"/>
          </w:tcPr>
          <w:p w:rsidR="00673F16" w:rsidRPr="0001780A" w:rsidRDefault="00325AFE" w:rsidP="00673F16">
            <w:pPr>
              <w:jc w:val="center"/>
            </w:pPr>
            <w:r>
              <w:t>8</w:t>
            </w:r>
          </w:p>
        </w:tc>
        <w:tc>
          <w:tcPr>
            <w:tcW w:w="2127" w:type="dxa"/>
            <w:vAlign w:val="center"/>
          </w:tcPr>
          <w:p w:rsidR="00673F16" w:rsidRPr="0001780A" w:rsidRDefault="00673F16" w:rsidP="00673F16">
            <w:pPr>
              <w:jc w:val="left"/>
            </w:pPr>
            <w:r w:rsidRPr="0001780A">
              <w:t>SHT-FTL/HG Madde 10(1)</w:t>
            </w:r>
          </w:p>
        </w:tc>
        <w:tc>
          <w:tcPr>
            <w:tcW w:w="4392" w:type="dxa"/>
            <w:vAlign w:val="center"/>
          </w:tcPr>
          <w:p w:rsidR="00673F16" w:rsidRPr="0001780A" w:rsidRDefault="00673F16" w:rsidP="00105DDA">
            <w:r w:rsidRPr="0001780A">
              <w:t xml:space="preserve">UGS kapsamında, bir uçuş görevi için hazırlık yapılması ile ilk uçuş süresinin </w:t>
            </w:r>
            <w:r w:rsidRPr="0001780A">
              <w:lastRenderedPageBreak/>
              <w:t>başlaması arasında geçen süre, asgari 60 dakikadır.</w:t>
            </w:r>
          </w:p>
          <w:p w:rsidR="00673F16" w:rsidRPr="0001780A" w:rsidRDefault="00673F16" w:rsidP="00105DDA"/>
          <w:p w:rsidR="00673F16" w:rsidRPr="0001780A" w:rsidRDefault="00673F16" w:rsidP="00105DDA">
            <w:r w:rsidRPr="0001780A">
              <w:t>Görev süresi kapsamında, uçuş/uçuş serilerinin sona ermesinden itibaren geçen süre asgari 30 dakikadır.</w:t>
            </w:r>
          </w:p>
          <w:p w:rsidR="00673F16" w:rsidRPr="0001780A" w:rsidRDefault="00673F16" w:rsidP="00105DDA"/>
          <w:p w:rsidR="00673F16" w:rsidRPr="0001780A" w:rsidRDefault="00673F16" w:rsidP="00105DDA">
            <w:r w:rsidRPr="0001780A">
              <w:t xml:space="preserve">SHT-FTL/GH Madde 10(1)(b)’ye istisna teşkil etmek üzere, görev süresi kapsamındaki uçuş sonrası bildirim süresi, </w:t>
            </w:r>
            <w:proofErr w:type="gramStart"/>
            <w:r w:rsidRPr="0001780A">
              <w:t>simülatör</w:t>
            </w:r>
            <w:proofErr w:type="gramEnd"/>
            <w:r w:rsidRPr="0001780A">
              <w:t xml:space="preserve"> görevleri ve eğitim faaliyetleri için asgari 60, sabit kanat hava ambulans görevleri için asgari 15 dakikadır.</w:t>
            </w:r>
          </w:p>
          <w:p w:rsidR="00673F16" w:rsidRPr="0001780A" w:rsidRDefault="00673F16" w:rsidP="00105DDA"/>
          <w:p w:rsidR="00673F16" w:rsidRPr="0001780A" w:rsidRDefault="00673F16" w:rsidP="00105DDA">
            <w:r w:rsidRPr="0001780A">
              <w:t>SHT-FTL/GH Madde 10(1)(a)’ya istisna teşkil etmek üzere, UGS kapsamındaki uçuş öncesi bildirim süresi, helikopter hava ambulans görevleri için asgari 15, sabit kanat hava ambulans görevleri için 45 dakikadır.</w:t>
            </w:r>
          </w:p>
        </w:tc>
        <w:sdt>
          <w:sdtPr>
            <w:id w:val="-2112820398"/>
            <w14:checkbox>
              <w14:checked w14:val="0"/>
              <w14:checkedState w14:val="2612" w14:font="MS Gothic"/>
              <w14:uncheckedState w14:val="2610" w14:font="MS Gothic"/>
            </w14:checkbox>
          </w:sdtPr>
          <w:sdtEndPr/>
          <w:sdtContent>
            <w:tc>
              <w:tcPr>
                <w:tcW w:w="428" w:type="dxa"/>
                <w:vAlign w:val="center"/>
              </w:tcPr>
              <w:p w:rsidR="00673F16" w:rsidRDefault="00673F16" w:rsidP="00673F16">
                <w:pPr>
                  <w:jc w:val="center"/>
                </w:pPr>
                <w:r>
                  <w:rPr>
                    <w:rFonts w:ascii="MS Gothic" w:eastAsia="MS Gothic" w:hAnsi="MS Gothic" w:hint="eastAsia"/>
                  </w:rPr>
                  <w:t>☐</w:t>
                </w:r>
              </w:p>
            </w:tc>
          </w:sdtContent>
        </w:sdt>
        <w:sdt>
          <w:sdtPr>
            <w:id w:val="484283115"/>
            <w14:checkbox>
              <w14:checked w14:val="0"/>
              <w14:checkedState w14:val="2612" w14:font="MS Gothic"/>
              <w14:uncheckedState w14:val="2610" w14:font="MS Gothic"/>
            </w14:checkbox>
          </w:sdtPr>
          <w:sdtEndPr/>
          <w:sdtContent>
            <w:tc>
              <w:tcPr>
                <w:tcW w:w="425" w:type="dxa"/>
                <w:vAlign w:val="center"/>
              </w:tcPr>
              <w:p w:rsidR="00673F16" w:rsidRDefault="00673F16" w:rsidP="00673F16">
                <w:pPr>
                  <w:jc w:val="center"/>
                </w:pPr>
                <w:r>
                  <w:rPr>
                    <w:rFonts w:ascii="MS Gothic" w:eastAsia="MS Gothic" w:hAnsi="MS Gothic" w:hint="eastAsia"/>
                  </w:rPr>
                  <w:t>☐</w:t>
                </w:r>
              </w:p>
            </w:tc>
          </w:sdtContent>
        </w:sdt>
        <w:sdt>
          <w:sdtPr>
            <w:id w:val="-1501420233"/>
            <w14:checkbox>
              <w14:checked w14:val="0"/>
              <w14:checkedState w14:val="2612" w14:font="MS Gothic"/>
              <w14:uncheckedState w14:val="2610" w14:font="MS Gothic"/>
            </w14:checkbox>
          </w:sdtPr>
          <w:sdtEndPr/>
          <w:sdtContent>
            <w:tc>
              <w:tcPr>
                <w:tcW w:w="567" w:type="dxa"/>
                <w:vAlign w:val="center"/>
              </w:tcPr>
              <w:p w:rsidR="00673F16" w:rsidRDefault="00673F16" w:rsidP="00673F16">
                <w:pPr>
                  <w:jc w:val="center"/>
                </w:pPr>
                <w:r>
                  <w:rPr>
                    <w:rFonts w:ascii="MS Gothic" w:eastAsia="MS Gothic" w:hAnsi="MS Gothic" w:hint="eastAsia"/>
                  </w:rPr>
                  <w:t>☐</w:t>
                </w:r>
              </w:p>
            </w:tc>
          </w:sdtContent>
        </w:sdt>
        <w:tc>
          <w:tcPr>
            <w:tcW w:w="567" w:type="dxa"/>
            <w:vAlign w:val="center"/>
          </w:tcPr>
          <w:p w:rsidR="00673F16" w:rsidRDefault="00673F16" w:rsidP="00673F16">
            <w:pPr>
              <w:jc w:val="center"/>
            </w:pPr>
          </w:p>
        </w:tc>
        <w:tc>
          <w:tcPr>
            <w:tcW w:w="4790" w:type="dxa"/>
            <w:vAlign w:val="center"/>
          </w:tcPr>
          <w:p w:rsidR="00673F16" w:rsidRDefault="00673F16" w:rsidP="00673F16">
            <w:pPr>
              <w:jc w:val="left"/>
            </w:pPr>
          </w:p>
        </w:tc>
      </w:tr>
      <w:tr w:rsidR="00673F16" w:rsidTr="00A373A0">
        <w:trPr>
          <w:jc w:val="center"/>
        </w:trPr>
        <w:tc>
          <w:tcPr>
            <w:tcW w:w="13999" w:type="dxa"/>
            <w:gridSpan w:val="8"/>
            <w:vAlign w:val="center"/>
          </w:tcPr>
          <w:p w:rsidR="00673F16" w:rsidRPr="00991A45" w:rsidRDefault="00673F16" w:rsidP="00673F16">
            <w:pPr>
              <w:jc w:val="left"/>
              <w:rPr>
                <w:b/>
              </w:rPr>
            </w:pPr>
            <w:r w:rsidRPr="00991A45">
              <w:rPr>
                <w:b/>
              </w:rPr>
              <w:t>Sabit Kanat Operasyonları Kapsamında Uçuş Sırasında Dinlenme</w:t>
            </w:r>
          </w:p>
        </w:tc>
      </w:tr>
      <w:tr w:rsidR="00673F16" w:rsidTr="00D73AD4">
        <w:trPr>
          <w:trHeight w:val="6080"/>
          <w:jc w:val="center"/>
        </w:trPr>
        <w:tc>
          <w:tcPr>
            <w:tcW w:w="703" w:type="dxa"/>
            <w:vAlign w:val="center"/>
          </w:tcPr>
          <w:p w:rsidR="00673F16" w:rsidRDefault="00325AFE" w:rsidP="00673F16">
            <w:pPr>
              <w:jc w:val="center"/>
            </w:pPr>
            <w:r>
              <w:lastRenderedPageBreak/>
              <w:t>9</w:t>
            </w:r>
          </w:p>
        </w:tc>
        <w:tc>
          <w:tcPr>
            <w:tcW w:w="2127" w:type="dxa"/>
            <w:vAlign w:val="center"/>
          </w:tcPr>
          <w:p w:rsidR="00673F16" w:rsidRDefault="00673F16" w:rsidP="00673F16">
            <w:pPr>
              <w:jc w:val="left"/>
            </w:pPr>
            <w:r>
              <w:t>SHT-FTL/HG</w:t>
            </w:r>
            <w:r w:rsidRPr="009D67B8">
              <w:t xml:space="preserve"> </w:t>
            </w:r>
            <w:r>
              <w:t>Madde 11</w:t>
            </w:r>
          </w:p>
        </w:tc>
        <w:tc>
          <w:tcPr>
            <w:tcW w:w="4392" w:type="dxa"/>
            <w:vAlign w:val="center"/>
          </w:tcPr>
          <w:p w:rsidR="00673F16" w:rsidRDefault="00673F16" w:rsidP="00DE7A01">
            <w:r>
              <w:t>Uçuş sırasındaki dinlenme olanağı(</w:t>
            </w:r>
            <w:r w:rsidRPr="008D1A65">
              <w:t xml:space="preserve">hava aracı kabinindeki veya </w:t>
            </w:r>
            <w:proofErr w:type="gramStart"/>
            <w:r w:rsidRPr="008D1A65">
              <w:t>kokpitteki</w:t>
            </w:r>
            <w:proofErr w:type="gramEnd"/>
            <w:r w:rsidRPr="008D1A65">
              <w:t>, dikey yönde geri yaslanabilen</w:t>
            </w:r>
            <w:r>
              <w:t xml:space="preserve"> ve</w:t>
            </w:r>
            <w:r w:rsidRPr="008D1A65">
              <w:t xml:space="preserve"> </w:t>
            </w:r>
            <w:r>
              <w:t>i</w:t>
            </w:r>
            <w:r w:rsidRPr="00311FCF">
              <w:t xml:space="preserve">stirahat eden ekip üyesi için konforlu </w:t>
            </w:r>
            <w:r>
              <w:t xml:space="preserve">bir </w:t>
            </w:r>
            <w:r w:rsidRPr="00311FCF">
              <w:t>koltuk</w:t>
            </w:r>
            <w:r>
              <w:t>)</w:t>
            </w:r>
            <w:r w:rsidRPr="00311FCF">
              <w:t xml:space="preserve"> </w:t>
            </w:r>
            <w:r>
              <w:t>mevcuttur.</w:t>
            </w:r>
          </w:p>
          <w:p w:rsidR="00673F16" w:rsidRDefault="00673F16" w:rsidP="00DE7A01"/>
          <w:p w:rsidR="00673F16" w:rsidRDefault="00673F16" w:rsidP="00DE7A01">
            <w:r>
              <w:t>Sabit kanat o</w:t>
            </w:r>
            <w:r w:rsidRPr="0010511B">
              <w:t xml:space="preserve">perasyonlarında </w:t>
            </w:r>
            <w:r>
              <w:t>uçuş sırasında d</w:t>
            </w:r>
            <w:r w:rsidRPr="0010511B">
              <w:t>inlenme kapsamında uçuş görev süresi, 3 sektör ile sınırlıdır.</w:t>
            </w:r>
          </w:p>
          <w:p w:rsidR="00673F16" w:rsidRDefault="00673F16" w:rsidP="00DE7A01"/>
          <w:p w:rsidR="00673F16" w:rsidRDefault="00673F16" w:rsidP="00DE7A01">
            <w:r w:rsidRPr="0001780A">
              <w:t>Uçuş sırasında asgari dinlenme süresi her bir ekip üyesi için ardışık 90 dakika ve son inişi yapacak uçuş ekibi üyeleri için ardışık 2 saattir.</w:t>
            </w:r>
          </w:p>
          <w:p w:rsidR="00673F16" w:rsidRDefault="00673F16" w:rsidP="00DE7A01"/>
          <w:p w:rsidR="00D73AD4" w:rsidRDefault="00673F16" w:rsidP="00DE7A01">
            <w:r w:rsidRPr="0001780A">
              <w:t>Azami günlük UGS limitleri, uçuş ekibi için uçuş sırasında dinlenmeye bağlı olarak bir ilave uçuş ekibi üyesi ile 2 saat, iki ilave uçuş ekibi üyesi ile 3 saat uzatılabilecektir.</w:t>
            </w:r>
          </w:p>
        </w:tc>
        <w:sdt>
          <w:sdtPr>
            <w:id w:val="1024521017"/>
            <w14:checkbox>
              <w14:checked w14:val="0"/>
              <w14:checkedState w14:val="2612" w14:font="MS Gothic"/>
              <w14:uncheckedState w14:val="2610" w14:font="MS Gothic"/>
            </w14:checkbox>
          </w:sdtPr>
          <w:sdtEndPr/>
          <w:sdtContent>
            <w:tc>
              <w:tcPr>
                <w:tcW w:w="428" w:type="dxa"/>
                <w:vAlign w:val="center"/>
              </w:tcPr>
              <w:p w:rsidR="00673F16" w:rsidRDefault="00673F16" w:rsidP="00673F16">
                <w:r w:rsidRPr="006949A2">
                  <w:rPr>
                    <w:rFonts w:ascii="MS Gothic" w:eastAsia="MS Gothic" w:hAnsi="MS Gothic" w:hint="eastAsia"/>
                  </w:rPr>
                  <w:t>☐</w:t>
                </w:r>
              </w:p>
            </w:tc>
          </w:sdtContent>
        </w:sdt>
        <w:sdt>
          <w:sdtPr>
            <w:id w:val="-645744823"/>
            <w14:checkbox>
              <w14:checked w14:val="0"/>
              <w14:checkedState w14:val="2612" w14:font="MS Gothic"/>
              <w14:uncheckedState w14:val="2610" w14:font="MS Gothic"/>
            </w14:checkbox>
          </w:sdtPr>
          <w:sdtEndPr/>
          <w:sdtContent>
            <w:tc>
              <w:tcPr>
                <w:tcW w:w="425" w:type="dxa"/>
                <w:vAlign w:val="center"/>
              </w:tcPr>
              <w:p w:rsidR="00673F16" w:rsidRDefault="00673F16" w:rsidP="00673F16">
                <w:pPr>
                  <w:jc w:val="center"/>
                </w:pPr>
                <w:r w:rsidRPr="006949A2">
                  <w:rPr>
                    <w:rFonts w:ascii="MS Gothic" w:eastAsia="MS Gothic" w:hAnsi="MS Gothic" w:hint="eastAsia"/>
                  </w:rPr>
                  <w:t>☐</w:t>
                </w:r>
              </w:p>
            </w:tc>
          </w:sdtContent>
        </w:sdt>
        <w:sdt>
          <w:sdtPr>
            <w:id w:val="1395088241"/>
            <w14:checkbox>
              <w14:checked w14:val="0"/>
              <w14:checkedState w14:val="2612" w14:font="MS Gothic"/>
              <w14:uncheckedState w14:val="2610" w14:font="MS Gothic"/>
            </w14:checkbox>
          </w:sdtPr>
          <w:sdtEndPr/>
          <w:sdtContent>
            <w:tc>
              <w:tcPr>
                <w:tcW w:w="567" w:type="dxa"/>
                <w:vAlign w:val="center"/>
              </w:tcPr>
              <w:p w:rsidR="00673F16" w:rsidRDefault="00673F16" w:rsidP="00673F16">
                <w:pPr>
                  <w:jc w:val="center"/>
                </w:pPr>
                <w:r w:rsidRPr="006949A2">
                  <w:rPr>
                    <w:rFonts w:ascii="MS Gothic" w:eastAsia="MS Gothic" w:hAnsi="MS Gothic" w:hint="eastAsia"/>
                  </w:rPr>
                  <w:t>☐</w:t>
                </w:r>
              </w:p>
            </w:tc>
          </w:sdtContent>
        </w:sdt>
        <w:tc>
          <w:tcPr>
            <w:tcW w:w="567" w:type="dxa"/>
            <w:vAlign w:val="center"/>
          </w:tcPr>
          <w:p w:rsidR="00673F16" w:rsidRDefault="00673F16" w:rsidP="00673F16">
            <w:pPr>
              <w:jc w:val="center"/>
            </w:pPr>
          </w:p>
        </w:tc>
        <w:tc>
          <w:tcPr>
            <w:tcW w:w="4790" w:type="dxa"/>
            <w:vAlign w:val="center"/>
          </w:tcPr>
          <w:p w:rsidR="00673F16" w:rsidRDefault="00673F16" w:rsidP="00673F16">
            <w:pPr>
              <w:jc w:val="left"/>
            </w:pPr>
          </w:p>
        </w:tc>
      </w:tr>
      <w:tr w:rsidR="00673F16" w:rsidTr="007F4CA1">
        <w:trPr>
          <w:jc w:val="center"/>
        </w:trPr>
        <w:tc>
          <w:tcPr>
            <w:tcW w:w="13999" w:type="dxa"/>
            <w:gridSpan w:val="8"/>
            <w:vAlign w:val="center"/>
          </w:tcPr>
          <w:p w:rsidR="00673F16" w:rsidRPr="00EF0F83" w:rsidRDefault="00673F16" w:rsidP="00673F16">
            <w:pPr>
              <w:jc w:val="left"/>
              <w:rPr>
                <w:b/>
              </w:rPr>
            </w:pPr>
            <w:r w:rsidRPr="00EF0F83">
              <w:rPr>
                <w:b/>
              </w:rPr>
              <w:lastRenderedPageBreak/>
              <w:t>Uçuş Operasyonlarında Öngörülmeyen Haller-SKPK</w:t>
            </w:r>
          </w:p>
        </w:tc>
      </w:tr>
      <w:tr w:rsidR="00673F16" w:rsidTr="00D821A6">
        <w:trPr>
          <w:jc w:val="center"/>
        </w:trPr>
        <w:tc>
          <w:tcPr>
            <w:tcW w:w="703" w:type="dxa"/>
            <w:vAlign w:val="center"/>
          </w:tcPr>
          <w:p w:rsidR="00673F16" w:rsidRDefault="00325AFE" w:rsidP="00673F16">
            <w:pPr>
              <w:jc w:val="center"/>
            </w:pPr>
            <w:r>
              <w:t>10</w:t>
            </w:r>
          </w:p>
        </w:tc>
        <w:tc>
          <w:tcPr>
            <w:tcW w:w="2127" w:type="dxa"/>
            <w:vAlign w:val="center"/>
          </w:tcPr>
          <w:p w:rsidR="00673F16" w:rsidRDefault="00673F16" w:rsidP="00673F16">
            <w:pPr>
              <w:jc w:val="left"/>
            </w:pPr>
            <w:r>
              <w:t>SHT-FTL/HG Madde 12(1)(c)</w:t>
            </w:r>
          </w:p>
        </w:tc>
        <w:tc>
          <w:tcPr>
            <w:tcW w:w="4392" w:type="dxa"/>
            <w:vAlign w:val="center"/>
          </w:tcPr>
          <w:p w:rsidR="00673F16" w:rsidRDefault="00673F16" w:rsidP="00673F16">
            <w:r w:rsidRPr="007E4D29">
              <w:t xml:space="preserve">Sorumlu kaptan pilot tarafından, </w:t>
            </w:r>
            <w:r>
              <w:t>SHT-FTL/HG Madde 12’ye</w:t>
            </w:r>
            <w:r w:rsidRPr="007E4D29">
              <w:t xml:space="preserve"> </w:t>
            </w:r>
            <w:r>
              <w:t xml:space="preserve">uygun olarak </w:t>
            </w:r>
            <w:r w:rsidRPr="007E4D29">
              <w:t xml:space="preserve">herhangi bir </w:t>
            </w:r>
            <w:r>
              <w:t>UGS</w:t>
            </w:r>
            <w:r w:rsidRPr="007E4D29">
              <w:t xml:space="preserve"> kendi takdir</w:t>
            </w:r>
            <w:r>
              <w:t xml:space="preserve"> hakkı ve yetkisi doğrultusunda </w:t>
            </w:r>
            <w:r w:rsidRPr="007E4D29">
              <w:t>arttırıldığında veya dinlenme süresi kısaltıldığında işleticiye bir rapor sunul</w:t>
            </w:r>
            <w:r>
              <w:t>u</w:t>
            </w:r>
            <w:r w:rsidRPr="007E4D29">
              <w:t>r.</w:t>
            </w:r>
          </w:p>
          <w:p w:rsidR="00673F16" w:rsidRDefault="00673F16" w:rsidP="00673F16"/>
          <w:p w:rsidR="00673F16" w:rsidRPr="00CA4507" w:rsidRDefault="00673F16" w:rsidP="00673F16">
            <w:r w:rsidRPr="007E4D29">
              <w:t xml:space="preserve">Gerçekleştirilen </w:t>
            </w:r>
            <w:proofErr w:type="spellStart"/>
            <w:r>
              <w:t>UGS’nin</w:t>
            </w:r>
            <w:proofErr w:type="spellEnd"/>
            <w:r w:rsidRPr="007E4D29">
              <w:t xml:space="preserve"> artırılmasının veya dinlenme süresinin kısaltılmasının 1 saati aştığı hallerde, işletici tarafından, işleticinin kendi yorumları ile birlikte kaptan raporunun bir kopyası söz konusu olaydan en geç 28 gün içerisinde </w:t>
            </w:r>
            <w:r>
              <w:t xml:space="preserve">Sivil Havacılık </w:t>
            </w:r>
            <w:r w:rsidRPr="007E4D29">
              <w:t>Genel Müdürlüğ</w:t>
            </w:r>
            <w:r>
              <w:t>ün</w:t>
            </w:r>
            <w:r w:rsidRPr="007E4D29">
              <w:t>e gönderilir.</w:t>
            </w:r>
          </w:p>
        </w:tc>
        <w:sdt>
          <w:sdtPr>
            <w:id w:val="-986393215"/>
            <w14:checkbox>
              <w14:checked w14:val="0"/>
              <w14:checkedState w14:val="2612" w14:font="MS Gothic"/>
              <w14:uncheckedState w14:val="2610" w14:font="MS Gothic"/>
            </w14:checkbox>
          </w:sdtPr>
          <w:sdtEndPr/>
          <w:sdtContent>
            <w:tc>
              <w:tcPr>
                <w:tcW w:w="428" w:type="dxa"/>
                <w:vAlign w:val="center"/>
              </w:tcPr>
              <w:p w:rsidR="00673F16" w:rsidRDefault="00673F16" w:rsidP="00673F16">
                <w:pPr>
                  <w:jc w:val="center"/>
                </w:pPr>
                <w:r>
                  <w:rPr>
                    <w:rFonts w:ascii="MS Gothic" w:eastAsia="MS Gothic" w:hAnsi="MS Gothic" w:hint="eastAsia"/>
                  </w:rPr>
                  <w:t>☐</w:t>
                </w:r>
              </w:p>
            </w:tc>
          </w:sdtContent>
        </w:sdt>
        <w:sdt>
          <w:sdtPr>
            <w:id w:val="807214248"/>
            <w14:checkbox>
              <w14:checked w14:val="0"/>
              <w14:checkedState w14:val="2612" w14:font="MS Gothic"/>
              <w14:uncheckedState w14:val="2610" w14:font="MS Gothic"/>
            </w14:checkbox>
          </w:sdtPr>
          <w:sdtEndPr/>
          <w:sdtContent>
            <w:tc>
              <w:tcPr>
                <w:tcW w:w="425" w:type="dxa"/>
                <w:vAlign w:val="center"/>
              </w:tcPr>
              <w:p w:rsidR="00673F16" w:rsidRDefault="00673F16" w:rsidP="00673F16">
                <w:pPr>
                  <w:jc w:val="center"/>
                </w:pPr>
                <w:r>
                  <w:rPr>
                    <w:rFonts w:ascii="MS Gothic" w:eastAsia="MS Gothic" w:hAnsi="MS Gothic" w:hint="eastAsia"/>
                  </w:rPr>
                  <w:t>☐</w:t>
                </w:r>
              </w:p>
            </w:tc>
          </w:sdtContent>
        </w:sdt>
        <w:sdt>
          <w:sdtPr>
            <w:id w:val="-1629166741"/>
            <w14:checkbox>
              <w14:checked w14:val="0"/>
              <w14:checkedState w14:val="2612" w14:font="MS Gothic"/>
              <w14:uncheckedState w14:val="2610" w14:font="MS Gothic"/>
            </w14:checkbox>
          </w:sdtPr>
          <w:sdtEndPr/>
          <w:sdtContent>
            <w:tc>
              <w:tcPr>
                <w:tcW w:w="567" w:type="dxa"/>
                <w:vAlign w:val="center"/>
              </w:tcPr>
              <w:p w:rsidR="00673F16" w:rsidRDefault="00673F16" w:rsidP="00673F16">
                <w:pPr>
                  <w:jc w:val="center"/>
                </w:pPr>
                <w:r>
                  <w:rPr>
                    <w:rFonts w:ascii="MS Gothic" w:eastAsia="MS Gothic" w:hAnsi="MS Gothic" w:hint="eastAsia"/>
                  </w:rPr>
                  <w:t>☐</w:t>
                </w:r>
              </w:p>
            </w:tc>
          </w:sdtContent>
        </w:sdt>
        <w:tc>
          <w:tcPr>
            <w:tcW w:w="567" w:type="dxa"/>
            <w:vAlign w:val="center"/>
          </w:tcPr>
          <w:p w:rsidR="00673F16" w:rsidRDefault="00673F16" w:rsidP="00673F16">
            <w:pPr>
              <w:jc w:val="center"/>
            </w:pPr>
          </w:p>
        </w:tc>
        <w:tc>
          <w:tcPr>
            <w:tcW w:w="4790" w:type="dxa"/>
            <w:vAlign w:val="center"/>
          </w:tcPr>
          <w:p w:rsidR="00673F16" w:rsidRDefault="00673F16" w:rsidP="00673F16">
            <w:pPr>
              <w:jc w:val="left"/>
            </w:pPr>
          </w:p>
        </w:tc>
      </w:tr>
      <w:tr w:rsidR="00673F16" w:rsidTr="00D821A6">
        <w:trPr>
          <w:jc w:val="center"/>
        </w:trPr>
        <w:tc>
          <w:tcPr>
            <w:tcW w:w="703" w:type="dxa"/>
            <w:vAlign w:val="center"/>
          </w:tcPr>
          <w:p w:rsidR="00673F16" w:rsidRDefault="00325AFE" w:rsidP="00673F16">
            <w:pPr>
              <w:jc w:val="center"/>
            </w:pPr>
            <w:r>
              <w:t>11</w:t>
            </w:r>
          </w:p>
        </w:tc>
        <w:tc>
          <w:tcPr>
            <w:tcW w:w="2127" w:type="dxa"/>
            <w:vAlign w:val="center"/>
          </w:tcPr>
          <w:p w:rsidR="00673F16" w:rsidRDefault="00673F16" w:rsidP="00673F16">
            <w:pPr>
              <w:jc w:val="left"/>
            </w:pPr>
            <w:r>
              <w:t>SHT-FTL/HG Madde 12(2)(3)</w:t>
            </w:r>
          </w:p>
        </w:tc>
        <w:tc>
          <w:tcPr>
            <w:tcW w:w="4392" w:type="dxa"/>
            <w:vAlign w:val="center"/>
          </w:tcPr>
          <w:p w:rsidR="00673F16" w:rsidRDefault="00673F16" w:rsidP="00673F16">
            <w:r>
              <w:t xml:space="preserve">Dinlenme süresinin kısaltılması, yapılacak olan planlı uçuş görevinin zamanında icrasının şüpheli duruma geldiği zaman tek müsaade edilecek istisnadır. Dinlenme süresi, azami 2 saat kısaltılabilir. Kısaltılması </w:t>
            </w:r>
            <w:r>
              <w:lastRenderedPageBreak/>
              <w:t xml:space="preserve">durumunda, müteakip görev sonrasındaki hak edilen dinlenme süresi, kısaltılan miktarın 2 katı kadar arttırılacaktır. </w:t>
            </w:r>
            <w:r w:rsidRPr="007B468F">
              <w:t xml:space="preserve">Ancak, </w:t>
            </w:r>
            <w:r>
              <w:t xml:space="preserve">SHT-FTL/HG Talimatı </w:t>
            </w:r>
            <w:r w:rsidRPr="008511AB">
              <w:t xml:space="preserve">hükümleri kapsamında </w:t>
            </w:r>
            <w:r w:rsidRPr="007B468F">
              <w:t>belirtilen hak edilen</w:t>
            </w:r>
            <w:r w:rsidRPr="008511AB">
              <w:t xml:space="preserve"> </w:t>
            </w:r>
            <w:r w:rsidRPr="00763C7C">
              <w:t>dinlenme süre</w:t>
            </w:r>
            <w:r w:rsidRPr="008511AB">
              <w:t>s</w:t>
            </w:r>
            <w:r w:rsidRPr="007B468F">
              <w:t xml:space="preserve">i </w:t>
            </w:r>
            <w:r w:rsidRPr="00ED46BB">
              <w:t>10</w:t>
            </w:r>
            <w:r w:rsidRPr="008511AB">
              <w:t xml:space="preserve"> saatin altına </w:t>
            </w:r>
            <w:r w:rsidRPr="007B468F">
              <w:t>kısaltılamaz.</w:t>
            </w:r>
          </w:p>
          <w:p w:rsidR="00673F16" w:rsidRDefault="00673F16" w:rsidP="00673F16"/>
          <w:p w:rsidR="00673F16" w:rsidRPr="00CA4507" w:rsidRDefault="00673F16" w:rsidP="00673F16">
            <w:proofErr w:type="spellStart"/>
            <w:r>
              <w:t>UGS’nin</w:t>
            </w:r>
            <w:proofErr w:type="spellEnd"/>
            <w:r>
              <w:t xml:space="preserve"> SKPK ile uzatılmasını müteakip dinlenme süresi kısaltılamaz.</w:t>
            </w:r>
          </w:p>
        </w:tc>
        <w:sdt>
          <w:sdtPr>
            <w:id w:val="2057732958"/>
            <w14:checkbox>
              <w14:checked w14:val="0"/>
              <w14:checkedState w14:val="2612" w14:font="MS Gothic"/>
              <w14:uncheckedState w14:val="2610" w14:font="MS Gothic"/>
            </w14:checkbox>
          </w:sdtPr>
          <w:sdtEndPr/>
          <w:sdtContent>
            <w:tc>
              <w:tcPr>
                <w:tcW w:w="428" w:type="dxa"/>
                <w:vAlign w:val="center"/>
              </w:tcPr>
              <w:p w:rsidR="00673F16" w:rsidRDefault="00673F16" w:rsidP="00673F16">
                <w:pPr>
                  <w:jc w:val="center"/>
                </w:pPr>
                <w:r>
                  <w:rPr>
                    <w:rFonts w:ascii="MS Gothic" w:eastAsia="MS Gothic" w:hAnsi="MS Gothic" w:hint="eastAsia"/>
                  </w:rPr>
                  <w:t>☐</w:t>
                </w:r>
              </w:p>
            </w:tc>
          </w:sdtContent>
        </w:sdt>
        <w:sdt>
          <w:sdtPr>
            <w:id w:val="416211819"/>
            <w14:checkbox>
              <w14:checked w14:val="0"/>
              <w14:checkedState w14:val="2612" w14:font="MS Gothic"/>
              <w14:uncheckedState w14:val="2610" w14:font="MS Gothic"/>
            </w14:checkbox>
          </w:sdtPr>
          <w:sdtEndPr/>
          <w:sdtContent>
            <w:tc>
              <w:tcPr>
                <w:tcW w:w="425" w:type="dxa"/>
                <w:vAlign w:val="center"/>
              </w:tcPr>
              <w:p w:rsidR="00673F16" w:rsidRDefault="00673F16" w:rsidP="00673F16">
                <w:pPr>
                  <w:jc w:val="center"/>
                </w:pPr>
                <w:r>
                  <w:rPr>
                    <w:rFonts w:ascii="MS Gothic" w:eastAsia="MS Gothic" w:hAnsi="MS Gothic" w:hint="eastAsia"/>
                  </w:rPr>
                  <w:t>☐</w:t>
                </w:r>
              </w:p>
            </w:tc>
          </w:sdtContent>
        </w:sdt>
        <w:sdt>
          <w:sdtPr>
            <w:id w:val="-393506849"/>
            <w14:checkbox>
              <w14:checked w14:val="0"/>
              <w14:checkedState w14:val="2612" w14:font="MS Gothic"/>
              <w14:uncheckedState w14:val="2610" w14:font="MS Gothic"/>
            </w14:checkbox>
          </w:sdtPr>
          <w:sdtEndPr/>
          <w:sdtContent>
            <w:tc>
              <w:tcPr>
                <w:tcW w:w="567" w:type="dxa"/>
                <w:vAlign w:val="center"/>
              </w:tcPr>
              <w:p w:rsidR="00673F16" w:rsidRDefault="00673F16" w:rsidP="00673F16">
                <w:pPr>
                  <w:jc w:val="center"/>
                </w:pPr>
                <w:r>
                  <w:rPr>
                    <w:rFonts w:ascii="MS Gothic" w:eastAsia="MS Gothic" w:hAnsi="MS Gothic" w:hint="eastAsia"/>
                  </w:rPr>
                  <w:t>☐</w:t>
                </w:r>
              </w:p>
            </w:tc>
          </w:sdtContent>
        </w:sdt>
        <w:tc>
          <w:tcPr>
            <w:tcW w:w="567" w:type="dxa"/>
            <w:vAlign w:val="center"/>
          </w:tcPr>
          <w:p w:rsidR="00673F16" w:rsidRDefault="00673F16" w:rsidP="00673F16">
            <w:pPr>
              <w:jc w:val="center"/>
            </w:pPr>
          </w:p>
        </w:tc>
        <w:tc>
          <w:tcPr>
            <w:tcW w:w="4790" w:type="dxa"/>
            <w:vAlign w:val="center"/>
          </w:tcPr>
          <w:p w:rsidR="00673F16" w:rsidRDefault="00673F16" w:rsidP="00673F16">
            <w:pPr>
              <w:jc w:val="left"/>
            </w:pPr>
          </w:p>
        </w:tc>
      </w:tr>
      <w:tr w:rsidR="00673F16" w:rsidTr="006E6CD0">
        <w:trPr>
          <w:jc w:val="center"/>
        </w:trPr>
        <w:tc>
          <w:tcPr>
            <w:tcW w:w="13999" w:type="dxa"/>
            <w:gridSpan w:val="8"/>
            <w:vAlign w:val="center"/>
          </w:tcPr>
          <w:p w:rsidR="00673F16" w:rsidRPr="005856BD" w:rsidRDefault="00673F16" w:rsidP="00673F16">
            <w:pPr>
              <w:jc w:val="left"/>
              <w:rPr>
                <w:b/>
              </w:rPr>
            </w:pPr>
            <w:r>
              <w:rPr>
                <w:b/>
              </w:rPr>
              <w:t>Uçuş ve Görev Süresi Sınırlandırmaları</w:t>
            </w:r>
          </w:p>
        </w:tc>
      </w:tr>
      <w:tr w:rsidR="00673F16" w:rsidTr="00D821A6">
        <w:trPr>
          <w:jc w:val="center"/>
        </w:trPr>
        <w:tc>
          <w:tcPr>
            <w:tcW w:w="703" w:type="dxa"/>
            <w:vAlign w:val="center"/>
          </w:tcPr>
          <w:p w:rsidR="00673F16" w:rsidRDefault="00325AFE" w:rsidP="00673F16">
            <w:pPr>
              <w:jc w:val="center"/>
            </w:pPr>
            <w:r>
              <w:t>12</w:t>
            </w:r>
          </w:p>
        </w:tc>
        <w:tc>
          <w:tcPr>
            <w:tcW w:w="2127" w:type="dxa"/>
            <w:vAlign w:val="center"/>
          </w:tcPr>
          <w:p w:rsidR="00673F16" w:rsidRPr="005856BD" w:rsidRDefault="00673F16" w:rsidP="00673F16">
            <w:pPr>
              <w:jc w:val="left"/>
            </w:pPr>
            <w:r>
              <w:t>SHT-FTL/HG Madde 13(1)</w:t>
            </w:r>
          </w:p>
        </w:tc>
        <w:tc>
          <w:tcPr>
            <w:tcW w:w="4392" w:type="dxa"/>
            <w:vAlign w:val="center"/>
          </w:tcPr>
          <w:p w:rsidR="00673F16" w:rsidRDefault="00673F16" w:rsidP="00673F16">
            <w:pPr>
              <w:spacing w:after="120"/>
            </w:pPr>
            <w:r w:rsidRPr="00432A7D">
              <w:t>Herhangi bir ekip üyesinin görevlendirildiği toplam görev süresi aşağıdakileri aşmayacaktır</w:t>
            </w:r>
            <w:r>
              <w:t>:</w:t>
            </w:r>
          </w:p>
          <w:p w:rsidR="00673F16" w:rsidRPr="00432A7D" w:rsidRDefault="00673F16" w:rsidP="00673F16">
            <w:pPr>
              <w:pStyle w:val="ListeParagraf"/>
              <w:numPr>
                <w:ilvl w:val="0"/>
                <w:numId w:val="19"/>
              </w:numPr>
              <w:ind w:left="425" w:hanging="425"/>
              <w:contextualSpacing w:val="0"/>
              <w:rPr>
                <w:lang w:bidi="tr-TR"/>
              </w:rPr>
            </w:pPr>
            <w:r w:rsidRPr="00432A7D">
              <w:rPr>
                <w:lang w:bidi="tr-TR"/>
              </w:rPr>
              <w:t xml:space="preserve">Birbirini izleyen herhangi 7 gün içerisinde 60 </w:t>
            </w:r>
            <w:r>
              <w:rPr>
                <w:lang w:bidi="tr-TR"/>
              </w:rPr>
              <w:t xml:space="preserve">saat </w:t>
            </w:r>
            <w:r w:rsidRPr="00432A7D">
              <w:rPr>
                <w:lang w:bidi="tr-TR"/>
              </w:rPr>
              <w:t>görev s</w:t>
            </w:r>
            <w:r>
              <w:rPr>
                <w:lang w:bidi="tr-TR"/>
              </w:rPr>
              <w:t>üresi</w:t>
            </w:r>
            <w:r w:rsidRPr="00432A7D">
              <w:rPr>
                <w:lang w:bidi="tr-TR"/>
              </w:rPr>
              <w:t>;</w:t>
            </w:r>
          </w:p>
          <w:p w:rsidR="00673F16" w:rsidRDefault="00673F16" w:rsidP="00673F16">
            <w:pPr>
              <w:pStyle w:val="ListeParagraf"/>
              <w:numPr>
                <w:ilvl w:val="0"/>
                <w:numId w:val="19"/>
              </w:numPr>
              <w:ind w:left="425" w:hanging="425"/>
              <w:contextualSpacing w:val="0"/>
              <w:rPr>
                <w:lang w:bidi="tr-TR"/>
              </w:rPr>
            </w:pPr>
            <w:r w:rsidRPr="00432A7D">
              <w:rPr>
                <w:lang w:bidi="tr-TR"/>
              </w:rPr>
              <w:t xml:space="preserve">Birbirini izleyen herhangi 14 gün içerisinde 110 </w:t>
            </w:r>
            <w:r>
              <w:rPr>
                <w:lang w:bidi="tr-TR"/>
              </w:rPr>
              <w:t xml:space="preserve">saat </w:t>
            </w:r>
            <w:r w:rsidRPr="00432A7D">
              <w:rPr>
                <w:lang w:bidi="tr-TR"/>
              </w:rPr>
              <w:t>görev s</w:t>
            </w:r>
            <w:r>
              <w:rPr>
                <w:lang w:bidi="tr-TR"/>
              </w:rPr>
              <w:t>üresi;</w:t>
            </w:r>
          </w:p>
          <w:p w:rsidR="00673F16" w:rsidRDefault="00673F16" w:rsidP="00673F16">
            <w:pPr>
              <w:pStyle w:val="ListeParagraf"/>
              <w:numPr>
                <w:ilvl w:val="0"/>
                <w:numId w:val="19"/>
              </w:numPr>
              <w:ind w:left="425" w:hanging="425"/>
              <w:contextualSpacing w:val="0"/>
              <w:rPr>
                <w:lang w:bidi="tr-TR"/>
              </w:rPr>
            </w:pPr>
            <w:r w:rsidRPr="00432A7D">
              <w:rPr>
                <w:lang w:bidi="tr-TR"/>
              </w:rPr>
              <w:t xml:space="preserve">Birbirini izleyen herhangi 28 gün içerisinde 190 </w:t>
            </w:r>
            <w:r>
              <w:rPr>
                <w:lang w:bidi="tr-TR"/>
              </w:rPr>
              <w:t xml:space="preserve">saat </w:t>
            </w:r>
            <w:r w:rsidRPr="00432A7D">
              <w:rPr>
                <w:lang w:bidi="tr-TR"/>
              </w:rPr>
              <w:t>görev s</w:t>
            </w:r>
            <w:r>
              <w:rPr>
                <w:lang w:bidi="tr-TR"/>
              </w:rPr>
              <w:t>üresi</w:t>
            </w:r>
            <w:r w:rsidRPr="00432A7D">
              <w:rPr>
                <w:lang w:bidi="tr-TR"/>
              </w:rPr>
              <w:t xml:space="preserve">, </w:t>
            </w:r>
            <w:r>
              <w:rPr>
                <w:lang w:bidi="tr-TR"/>
              </w:rPr>
              <w:t>bu</w:t>
            </w:r>
            <w:r w:rsidRPr="00432A7D">
              <w:rPr>
                <w:lang w:bidi="tr-TR"/>
              </w:rPr>
              <w:t xml:space="preserve"> süre boyunca uygulanabild</w:t>
            </w:r>
            <w:r>
              <w:rPr>
                <w:lang w:bidi="tr-TR"/>
              </w:rPr>
              <w:t>iği ölçüde eşit oranda yayılmış;</w:t>
            </w:r>
          </w:p>
          <w:p w:rsidR="00673F16" w:rsidRPr="005856BD" w:rsidRDefault="00673F16" w:rsidP="00673F16">
            <w:pPr>
              <w:pStyle w:val="ListeParagraf"/>
              <w:numPr>
                <w:ilvl w:val="0"/>
                <w:numId w:val="19"/>
              </w:numPr>
              <w:ind w:left="425" w:hanging="425"/>
              <w:contextualSpacing w:val="0"/>
              <w:rPr>
                <w:lang w:bidi="tr-TR"/>
              </w:rPr>
            </w:pPr>
            <w:r w:rsidRPr="00432A7D">
              <w:rPr>
                <w:lang w:bidi="tr-TR"/>
              </w:rPr>
              <w:lastRenderedPageBreak/>
              <w:t xml:space="preserve">Herhangi bir takvim yılı içerisinde 2000 </w:t>
            </w:r>
            <w:r>
              <w:rPr>
                <w:lang w:bidi="tr-TR"/>
              </w:rPr>
              <w:t xml:space="preserve">saat </w:t>
            </w:r>
            <w:r w:rsidRPr="00432A7D">
              <w:rPr>
                <w:lang w:bidi="tr-TR"/>
              </w:rPr>
              <w:t>görev s</w:t>
            </w:r>
            <w:r>
              <w:rPr>
                <w:lang w:bidi="tr-TR"/>
              </w:rPr>
              <w:t>üresi</w:t>
            </w:r>
            <w:r w:rsidRPr="00432A7D">
              <w:rPr>
                <w:lang w:bidi="tr-TR"/>
              </w:rPr>
              <w:t>.</w:t>
            </w:r>
          </w:p>
        </w:tc>
        <w:sdt>
          <w:sdtPr>
            <w:id w:val="-1323348378"/>
            <w14:checkbox>
              <w14:checked w14:val="0"/>
              <w14:checkedState w14:val="2612" w14:font="MS Gothic"/>
              <w14:uncheckedState w14:val="2610" w14:font="MS Gothic"/>
            </w14:checkbox>
          </w:sdtPr>
          <w:sdtEndPr/>
          <w:sdtContent>
            <w:tc>
              <w:tcPr>
                <w:tcW w:w="428" w:type="dxa"/>
                <w:vAlign w:val="center"/>
              </w:tcPr>
              <w:p w:rsidR="00673F16" w:rsidRDefault="00673F16" w:rsidP="00673F16">
                <w:pPr>
                  <w:jc w:val="center"/>
                </w:pPr>
                <w:r>
                  <w:rPr>
                    <w:rFonts w:ascii="MS Gothic" w:eastAsia="MS Gothic" w:hAnsi="MS Gothic" w:hint="eastAsia"/>
                  </w:rPr>
                  <w:t>☐</w:t>
                </w:r>
              </w:p>
            </w:tc>
          </w:sdtContent>
        </w:sdt>
        <w:sdt>
          <w:sdtPr>
            <w:id w:val="-344722033"/>
            <w14:checkbox>
              <w14:checked w14:val="0"/>
              <w14:checkedState w14:val="2612" w14:font="MS Gothic"/>
              <w14:uncheckedState w14:val="2610" w14:font="MS Gothic"/>
            </w14:checkbox>
          </w:sdtPr>
          <w:sdtEndPr/>
          <w:sdtContent>
            <w:tc>
              <w:tcPr>
                <w:tcW w:w="425" w:type="dxa"/>
                <w:vAlign w:val="center"/>
              </w:tcPr>
              <w:p w:rsidR="00673F16" w:rsidRDefault="00673F16" w:rsidP="00673F16">
                <w:pPr>
                  <w:jc w:val="center"/>
                </w:pPr>
                <w:r>
                  <w:rPr>
                    <w:rFonts w:ascii="MS Gothic" w:eastAsia="MS Gothic" w:hAnsi="MS Gothic" w:hint="eastAsia"/>
                  </w:rPr>
                  <w:t>☐</w:t>
                </w:r>
              </w:p>
            </w:tc>
          </w:sdtContent>
        </w:sdt>
        <w:sdt>
          <w:sdtPr>
            <w:id w:val="-676275371"/>
            <w14:checkbox>
              <w14:checked w14:val="0"/>
              <w14:checkedState w14:val="2612" w14:font="MS Gothic"/>
              <w14:uncheckedState w14:val="2610" w14:font="MS Gothic"/>
            </w14:checkbox>
          </w:sdtPr>
          <w:sdtEndPr/>
          <w:sdtContent>
            <w:tc>
              <w:tcPr>
                <w:tcW w:w="567" w:type="dxa"/>
                <w:vAlign w:val="center"/>
              </w:tcPr>
              <w:p w:rsidR="00673F16" w:rsidRDefault="00673F16" w:rsidP="00673F16">
                <w:pPr>
                  <w:jc w:val="center"/>
                </w:pPr>
                <w:r>
                  <w:rPr>
                    <w:rFonts w:ascii="MS Gothic" w:eastAsia="MS Gothic" w:hAnsi="MS Gothic" w:hint="eastAsia"/>
                  </w:rPr>
                  <w:t>☐</w:t>
                </w:r>
              </w:p>
            </w:tc>
          </w:sdtContent>
        </w:sdt>
        <w:tc>
          <w:tcPr>
            <w:tcW w:w="567" w:type="dxa"/>
            <w:vAlign w:val="center"/>
          </w:tcPr>
          <w:p w:rsidR="00673F16" w:rsidRDefault="00673F16" w:rsidP="00673F16">
            <w:pPr>
              <w:jc w:val="center"/>
            </w:pPr>
          </w:p>
        </w:tc>
        <w:tc>
          <w:tcPr>
            <w:tcW w:w="4790" w:type="dxa"/>
            <w:vAlign w:val="center"/>
          </w:tcPr>
          <w:p w:rsidR="00673F16" w:rsidRDefault="00673F16" w:rsidP="00673F16">
            <w:pPr>
              <w:jc w:val="left"/>
            </w:pPr>
          </w:p>
        </w:tc>
      </w:tr>
      <w:tr w:rsidR="00673F16" w:rsidTr="00D821A6">
        <w:trPr>
          <w:jc w:val="center"/>
        </w:trPr>
        <w:tc>
          <w:tcPr>
            <w:tcW w:w="703" w:type="dxa"/>
            <w:vAlign w:val="center"/>
          </w:tcPr>
          <w:p w:rsidR="00673F16" w:rsidRDefault="00325AFE" w:rsidP="00673F16">
            <w:pPr>
              <w:jc w:val="center"/>
            </w:pPr>
            <w:r>
              <w:t>13</w:t>
            </w:r>
          </w:p>
        </w:tc>
        <w:tc>
          <w:tcPr>
            <w:tcW w:w="2127" w:type="dxa"/>
            <w:vAlign w:val="center"/>
          </w:tcPr>
          <w:p w:rsidR="00673F16" w:rsidRPr="005856BD" w:rsidRDefault="00673F16" w:rsidP="00673F16">
            <w:pPr>
              <w:jc w:val="left"/>
            </w:pPr>
            <w:r>
              <w:t>SHT-FTL/HG Madde 13(2)</w:t>
            </w:r>
          </w:p>
        </w:tc>
        <w:tc>
          <w:tcPr>
            <w:tcW w:w="4392" w:type="dxa"/>
            <w:vAlign w:val="center"/>
          </w:tcPr>
          <w:p w:rsidR="00673F16" w:rsidRDefault="00673F16" w:rsidP="00673F16">
            <w:pPr>
              <w:spacing w:after="120"/>
            </w:pPr>
            <w:r>
              <w:t>Herhangi bir</w:t>
            </w:r>
            <w:r w:rsidRPr="00432A7D">
              <w:t xml:space="preserve"> ekip üyesinin görevlendirildiği sektörlerin toplam uçuş süresi aşağıdakileri aşmayacaktır:</w:t>
            </w:r>
          </w:p>
          <w:p w:rsidR="00673F16" w:rsidRDefault="00673F16" w:rsidP="00673F16">
            <w:pPr>
              <w:pStyle w:val="ListeParagraf"/>
              <w:numPr>
                <w:ilvl w:val="1"/>
                <w:numId w:val="20"/>
              </w:numPr>
              <w:ind w:left="426" w:hanging="426"/>
              <w:contextualSpacing w:val="0"/>
            </w:pPr>
            <w:r>
              <w:t>Birbirini izleyen herhangi 28 gün içerisinde, sabit kanat için 100 saatlik uçuş süresi, döner kanat için 90 saatlik uçuş süresi;</w:t>
            </w:r>
          </w:p>
          <w:p w:rsidR="00673F16" w:rsidRDefault="00673F16" w:rsidP="00673F16">
            <w:pPr>
              <w:pStyle w:val="ListeParagraf"/>
              <w:numPr>
                <w:ilvl w:val="1"/>
                <w:numId w:val="20"/>
              </w:numPr>
              <w:ind w:left="425" w:hanging="425"/>
              <w:contextualSpacing w:val="0"/>
            </w:pPr>
            <w:r>
              <w:t>Birbirini izleyen herhangi 12 takvim ayı içerisinde 1000 saatlik uçuş süresi;</w:t>
            </w:r>
          </w:p>
          <w:p w:rsidR="00673F16" w:rsidRPr="005856BD" w:rsidRDefault="00673F16" w:rsidP="00673F16">
            <w:pPr>
              <w:pStyle w:val="ListeParagraf"/>
              <w:numPr>
                <w:ilvl w:val="1"/>
                <w:numId w:val="20"/>
              </w:numPr>
              <w:ind w:left="425" w:hanging="425"/>
              <w:contextualSpacing w:val="0"/>
            </w:pPr>
            <w:r w:rsidRPr="00D80C0D">
              <w:t>Döner kanat operasyonları için birbirini izleyen herhangi 7 gün içerisinde 30 saatlik uçuş süresi.</w:t>
            </w:r>
          </w:p>
        </w:tc>
        <w:sdt>
          <w:sdtPr>
            <w:id w:val="212622672"/>
            <w14:checkbox>
              <w14:checked w14:val="0"/>
              <w14:checkedState w14:val="2612" w14:font="MS Gothic"/>
              <w14:uncheckedState w14:val="2610" w14:font="MS Gothic"/>
            </w14:checkbox>
          </w:sdtPr>
          <w:sdtEndPr/>
          <w:sdtContent>
            <w:tc>
              <w:tcPr>
                <w:tcW w:w="428" w:type="dxa"/>
                <w:vAlign w:val="center"/>
              </w:tcPr>
              <w:p w:rsidR="00673F16" w:rsidRDefault="00673F16" w:rsidP="00673F16">
                <w:pPr>
                  <w:jc w:val="center"/>
                </w:pPr>
                <w:r>
                  <w:rPr>
                    <w:rFonts w:ascii="MS Gothic" w:eastAsia="MS Gothic" w:hAnsi="MS Gothic" w:hint="eastAsia"/>
                  </w:rPr>
                  <w:t>☐</w:t>
                </w:r>
              </w:p>
            </w:tc>
          </w:sdtContent>
        </w:sdt>
        <w:sdt>
          <w:sdtPr>
            <w:id w:val="375510027"/>
            <w14:checkbox>
              <w14:checked w14:val="0"/>
              <w14:checkedState w14:val="2612" w14:font="MS Gothic"/>
              <w14:uncheckedState w14:val="2610" w14:font="MS Gothic"/>
            </w14:checkbox>
          </w:sdtPr>
          <w:sdtEndPr/>
          <w:sdtContent>
            <w:tc>
              <w:tcPr>
                <w:tcW w:w="425" w:type="dxa"/>
                <w:vAlign w:val="center"/>
              </w:tcPr>
              <w:p w:rsidR="00673F16" w:rsidRDefault="00673F16" w:rsidP="00673F16">
                <w:pPr>
                  <w:jc w:val="center"/>
                </w:pPr>
                <w:r>
                  <w:rPr>
                    <w:rFonts w:ascii="MS Gothic" w:eastAsia="MS Gothic" w:hAnsi="MS Gothic" w:hint="eastAsia"/>
                  </w:rPr>
                  <w:t>☐</w:t>
                </w:r>
              </w:p>
            </w:tc>
          </w:sdtContent>
        </w:sdt>
        <w:sdt>
          <w:sdtPr>
            <w:id w:val="301200297"/>
            <w14:checkbox>
              <w14:checked w14:val="0"/>
              <w14:checkedState w14:val="2612" w14:font="MS Gothic"/>
              <w14:uncheckedState w14:val="2610" w14:font="MS Gothic"/>
            </w14:checkbox>
          </w:sdtPr>
          <w:sdtEndPr/>
          <w:sdtContent>
            <w:tc>
              <w:tcPr>
                <w:tcW w:w="567" w:type="dxa"/>
                <w:vAlign w:val="center"/>
              </w:tcPr>
              <w:p w:rsidR="00673F16" w:rsidRDefault="00673F16" w:rsidP="00673F16">
                <w:pPr>
                  <w:jc w:val="center"/>
                </w:pPr>
                <w:r>
                  <w:rPr>
                    <w:rFonts w:ascii="MS Gothic" w:eastAsia="MS Gothic" w:hAnsi="MS Gothic" w:hint="eastAsia"/>
                  </w:rPr>
                  <w:t>☐</w:t>
                </w:r>
              </w:p>
            </w:tc>
          </w:sdtContent>
        </w:sdt>
        <w:tc>
          <w:tcPr>
            <w:tcW w:w="567" w:type="dxa"/>
            <w:vAlign w:val="center"/>
          </w:tcPr>
          <w:p w:rsidR="00673F16" w:rsidRDefault="00673F16" w:rsidP="00673F16">
            <w:pPr>
              <w:jc w:val="center"/>
            </w:pPr>
          </w:p>
        </w:tc>
        <w:tc>
          <w:tcPr>
            <w:tcW w:w="4790" w:type="dxa"/>
            <w:vAlign w:val="center"/>
          </w:tcPr>
          <w:p w:rsidR="00673F16" w:rsidRDefault="00673F16" w:rsidP="00673F16">
            <w:pPr>
              <w:jc w:val="left"/>
            </w:pPr>
          </w:p>
        </w:tc>
      </w:tr>
      <w:tr w:rsidR="00673F16" w:rsidTr="006E6CD0">
        <w:trPr>
          <w:jc w:val="center"/>
        </w:trPr>
        <w:tc>
          <w:tcPr>
            <w:tcW w:w="13999" w:type="dxa"/>
            <w:gridSpan w:val="8"/>
            <w:vAlign w:val="center"/>
          </w:tcPr>
          <w:p w:rsidR="00673F16" w:rsidRPr="00EF308A" w:rsidRDefault="00673F16" w:rsidP="00673F16">
            <w:pPr>
              <w:jc w:val="left"/>
              <w:rPr>
                <w:b/>
              </w:rPr>
            </w:pPr>
            <w:r>
              <w:rPr>
                <w:b/>
              </w:rPr>
              <w:t>Konumlandırma</w:t>
            </w:r>
          </w:p>
        </w:tc>
      </w:tr>
      <w:tr w:rsidR="00673F16" w:rsidTr="00D821A6">
        <w:trPr>
          <w:jc w:val="center"/>
        </w:trPr>
        <w:tc>
          <w:tcPr>
            <w:tcW w:w="703" w:type="dxa"/>
            <w:vAlign w:val="center"/>
          </w:tcPr>
          <w:p w:rsidR="00673F16" w:rsidRDefault="00325AFE" w:rsidP="00673F16">
            <w:pPr>
              <w:jc w:val="center"/>
            </w:pPr>
            <w:r>
              <w:t>14</w:t>
            </w:r>
          </w:p>
        </w:tc>
        <w:tc>
          <w:tcPr>
            <w:tcW w:w="2127" w:type="dxa"/>
            <w:vAlign w:val="center"/>
          </w:tcPr>
          <w:p w:rsidR="00673F16" w:rsidRPr="005856BD" w:rsidRDefault="00673F16" w:rsidP="00673F16">
            <w:pPr>
              <w:jc w:val="left"/>
            </w:pPr>
            <w:r>
              <w:t>SHT-FTL/HG Madde 14(1)</w:t>
            </w:r>
          </w:p>
        </w:tc>
        <w:tc>
          <w:tcPr>
            <w:tcW w:w="4392" w:type="dxa"/>
            <w:vAlign w:val="center"/>
          </w:tcPr>
          <w:p w:rsidR="00673F16" w:rsidRDefault="00673F16" w:rsidP="00673F16">
            <w:r w:rsidRPr="005070CB">
              <w:t>Konumlandırmalarda harcanan tüm zaman, görev süresi olarak kayıt altına alınacaktır.</w:t>
            </w:r>
          </w:p>
          <w:p w:rsidR="00673F16" w:rsidRDefault="00673F16" w:rsidP="00673F16"/>
          <w:p w:rsidR="00673F16" w:rsidRDefault="00673F16" w:rsidP="00673F16">
            <w:r w:rsidRPr="005070CB">
              <w:t>Uçuş görev başlangıç ve sonrasındaki konumland</w:t>
            </w:r>
            <w:r>
              <w:t xml:space="preserve">ırmalar sektör </w:t>
            </w:r>
            <w:r>
              <w:lastRenderedPageBreak/>
              <w:t xml:space="preserve">sayılmayacaktır. </w:t>
            </w:r>
            <w:r w:rsidRPr="005070CB">
              <w:t xml:space="preserve">Ancak, </w:t>
            </w:r>
            <w:r>
              <w:t xml:space="preserve">uçuş </w:t>
            </w:r>
            <w:r w:rsidRPr="005070CB">
              <w:t>operasyon</w:t>
            </w:r>
            <w:r>
              <w:t>u</w:t>
            </w:r>
            <w:r w:rsidRPr="005070CB">
              <w:t xml:space="preserve"> öncesindeki konumlandırma </w:t>
            </w:r>
            <w:r>
              <w:t>UGS</w:t>
            </w:r>
            <w:r w:rsidRPr="005070CB">
              <w:t xml:space="preserve"> olarak sayılacaktır</w:t>
            </w:r>
            <w:r>
              <w:t>.</w:t>
            </w:r>
          </w:p>
          <w:p w:rsidR="00673F16" w:rsidRDefault="00673F16" w:rsidP="00673F16"/>
          <w:p w:rsidR="00673F16" w:rsidRPr="005856BD" w:rsidRDefault="00673F16" w:rsidP="00673F16">
            <w:r w:rsidRPr="005070CB">
              <w:t>Uçuş görev</w:t>
            </w:r>
            <w:r>
              <w:t>i</w:t>
            </w:r>
            <w:r w:rsidRPr="005070CB">
              <w:t xml:space="preserve"> sonrasındaki konumlandırma,</w:t>
            </w:r>
            <w:r>
              <w:t xml:space="preserve"> bu SHT-FTL/GH hükümlerinde belirtilen hak edilen </w:t>
            </w:r>
            <w:r w:rsidRPr="005070CB">
              <w:t>dinlenme süre</w:t>
            </w:r>
            <w:r>
              <w:t>leri hesaplanırken dikkate alınır.</w:t>
            </w:r>
          </w:p>
        </w:tc>
        <w:sdt>
          <w:sdtPr>
            <w:id w:val="-268701560"/>
            <w14:checkbox>
              <w14:checked w14:val="0"/>
              <w14:checkedState w14:val="2612" w14:font="MS Gothic"/>
              <w14:uncheckedState w14:val="2610" w14:font="MS Gothic"/>
            </w14:checkbox>
          </w:sdtPr>
          <w:sdtEndPr/>
          <w:sdtContent>
            <w:tc>
              <w:tcPr>
                <w:tcW w:w="428" w:type="dxa"/>
                <w:vAlign w:val="center"/>
              </w:tcPr>
              <w:p w:rsidR="00673F16" w:rsidRDefault="00673F16" w:rsidP="00673F16">
                <w:pPr>
                  <w:jc w:val="center"/>
                </w:pPr>
                <w:r>
                  <w:rPr>
                    <w:rFonts w:ascii="MS Gothic" w:eastAsia="MS Gothic" w:hAnsi="MS Gothic" w:hint="eastAsia"/>
                  </w:rPr>
                  <w:t>☐</w:t>
                </w:r>
              </w:p>
            </w:tc>
          </w:sdtContent>
        </w:sdt>
        <w:sdt>
          <w:sdtPr>
            <w:id w:val="-97408304"/>
            <w14:checkbox>
              <w14:checked w14:val="0"/>
              <w14:checkedState w14:val="2612" w14:font="MS Gothic"/>
              <w14:uncheckedState w14:val="2610" w14:font="MS Gothic"/>
            </w14:checkbox>
          </w:sdtPr>
          <w:sdtEndPr/>
          <w:sdtContent>
            <w:tc>
              <w:tcPr>
                <w:tcW w:w="425" w:type="dxa"/>
                <w:vAlign w:val="center"/>
              </w:tcPr>
              <w:p w:rsidR="00673F16" w:rsidRDefault="00673F16" w:rsidP="00673F16">
                <w:pPr>
                  <w:jc w:val="center"/>
                </w:pPr>
                <w:r>
                  <w:rPr>
                    <w:rFonts w:ascii="MS Gothic" w:eastAsia="MS Gothic" w:hAnsi="MS Gothic" w:hint="eastAsia"/>
                  </w:rPr>
                  <w:t>☐</w:t>
                </w:r>
              </w:p>
            </w:tc>
          </w:sdtContent>
        </w:sdt>
        <w:sdt>
          <w:sdtPr>
            <w:id w:val="1284852623"/>
            <w14:checkbox>
              <w14:checked w14:val="0"/>
              <w14:checkedState w14:val="2612" w14:font="MS Gothic"/>
              <w14:uncheckedState w14:val="2610" w14:font="MS Gothic"/>
            </w14:checkbox>
          </w:sdtPr>
          <w:sdtEndPr/>
          <w:sdtContent>
            <w:tc>
              <w:tcPr>
                <w:tcW w:w="567" w:type="dxa"/>
                <w:vAlign w:val="center"/>
              </w:tcPr>
              <w:p w:rsidR="00673F16" w:rsidRDefault="00673F16" w:rsidP="00673F16">
                <w:pPr>
                  <w:jc w:val="center"/>
                </w:pPr>
                <w:r>
                  <w:rPr>
                    <w:rFonts w:ascii="MS Gothic" w:eastAsia="MS Gothic" w:hAnsi="MS Gothic" w:hint="eastAsia"/>
                  </w:rPr>
                  <w:t>☐</w:t>
                </w:r>
              </w:p>
            </w:tc>
          </w:sdtContent>
        </w:sdt>
        <w:tc>
          <w:tcPr>
            <w:tcW w:w="567" w:type="dxa"/>
            <w:vAlign w:val="center"/>
          </w:tcPr>
          <w:p w:rsidR="00673F16" w:rsidRDefault="00673F16" w:rsidP="00673F16">
            <w:pPr>
              <w:jc w:val="center"/>
            </w:pPr>
          </w:p>
        </w:tc>
        <w:tc>
          <w:tcPr>
            <w:tcW w:w="4790" w:type="dxa"/>
            <w:vAlign w:val="center"/>
          </w:tcPr>
          <w:p w:rsidR="00673F16" w:rsidRDefault="00673F16" w:rsidP="00673F16">
            <w:pPr>
              <w:jc w:val="left"/>
            </w:pPr>
          </w:p>
        </w:tc>
      </w:tr>
      <w:tr w:rsidR="00673F16" w:rsidTr="006E6CD0">
        <w:trPr>
          <w:jc w:val="center"/>
        </w:trPr>
        <w:tc>
          <w:tcPr>
            <w:tcW w:w="13999" w:type="dxa"/>
            <w:gridSpan w:val="8"/>
            <w:vAlign w:val="center"/>
          </w:tcPr>
          <w:p w:rsidR="00673F16" w:rsidRPr="00C37473" w:rsidRDefault="00673F16" w:rsidP="00673F16">
            <w:pPr>
              <w:jc w:val="left"/>
              <w:rPr>
                <w:b/>
              </w:rPr>
            </w:pPr>
            <w:r>
              <w:rPr>
                <w:b/>
              </w:rPr>
              <w:t>Açık Mesai</w:t>
            </w:r>
          </w:p>
        </w:tc>
      </w:tr>
      <w:tr w:rsidR="00673F16" w:rsidTr="00D821A6">
        <w:trPr>
          <w:jc w:val="center"/>
        </w:trPr>
        <w:tc>
          <w:tcPr>
            <w:tcW w:w="703" w:type="dxa"/>
            <w:vAlign w:val="center"/>
          </w:tcPr>
          <w:p w:rsidR="00673F16" w:rsidRDefault="00325AFE" w:rsidP="00673F16">
            <w:pPr>
              <w:jc w:val="center"/>
            </w:pPr>
            <w:r>
              <w:t>15</w:t>
            </w:r>
          </w:p>
        </w:tc>
        <w:tc>
          <w:tcPr>
            <w:tcW w:w="2127" w:type="dxa"/>
            <w:vAlign w:val="center"/>
          </w:tcPr>
          <w:p w:rsidR="00673F16" w:rsidRPr="005856BD" w:rsidRDefault="00673F16" w:rsidP="00673F16">
            <w:pPr>
              <w:jc w:val="left"/>
            </w:pPr>
            <w:r>
              <w:t>SHT-FTL/HG Madde 15(1)</w:t>
            </w:r>
          </w:p>
        </w:tc>
        <w:tc>
          <w:tcPr>
            <w:tcW w:w="4392" w:type="dxa"/>
            <w:vAlign w:val="center"/>
          </w:tcPr>
          <w:p w:rsidR="00673F16" w:rsidRDefault="00673F16" w:rsidP="00673F16">
            <w:r>
              <w:t>Yerde verilen bir molaya bağlı olarak UGS</w:t>
            </w:r>
            <w:r w:rsidRPr="00B82F1D">
              <w:t xml:space="preserve"> dâhilindeki, </w:t>
            </w:r>
            <w:r>
              <w:t xml:space="preserve">uygun konaklama tesisinde gerçekleştirilen </w:t>
            </w:r>
            <w:r w:rsidRPr="00B82F1D">
              <w:t>mola asgari ardışı</w:t>
            </w:r>
            <w:r>
              <w:t>k 3 saatlik bir süreye sahiptir.</w:t>
            </w:r>
          </w:p>
          <w:p w:rsidR="00673F16" w:rsidRDefault="00673F16" w:rsidP="00673F16"/>
          <w:p w:rsidR="00673F16" w:rsidRDefault="00673F16" w:rsidP="00673F16">
            <w:r>
              <w:t xml:space="preserve">Yerde verilen bir molaya bağlı olarak, SHT-FTL/GH </w:t>
            </w:r>
            <w:r w:rsidRPr="00B82F1D">
              <w:t>kapsamında belirtil</w:t>
            </w:r>
            <w:r>
              <w:t>en azami uçuş görev süreleri,</w:t>
            </w:r>
            <w:r w:rsidRPr="00B82F1D">
              <w:t xml:space="preserve"> molanın %50’sine kadar arttırılabilecektir</w:t>
            </w:r>
            <w:r>
              <w:t xml:space="preserve"> ancak bu süre hiçbir şekilde 4 saati aşamaz.</w:t>
            </w:r>
          </w:p>
          <w:p w:rsidR="00673F16" w:rsidRDefault="00673F16" w:rsidP="00673F16"/>
          <w:p w:rsidR="00673F16" w:rsidRDefault="00673F16" w:rsidP="00673F16">
            <w:r w:rsidRPr="00D70022">
              <w:lastRenderedPageBreak/>
              <w:t>Yerde verilen mola, bütünüyle UGS olarak sayılacaktır</w:t>
            </w:r>
            <w:r>
              <w:t>.</w:t>
            </w:r>
          </w:p>
          <w:p w:rsidR="00673F16" w:rsidRDefault="00673F16" w:rsidP="00673F16"/>
          <w:p w:rsidR="00673F16" w:rsidRDefault="00673F16" w:rsidP="00673F16">
            <w:r w:rsidRPr="00D70022">
              <w:t>Yerde verilen molalar için uygun konaklama tesisi sağlanır.</w:t>
            </w:r>
          </w:p>
          <w:p w:rsidR="00673F16" w:rsidRDefault="00673F16" w:rsidP="00673F16"/>
          <w:p w:rsidR="00673F16" w:rsidRDefault="00673F16" w:rsidP="00673F16">
            <w:r w:rsidRPr="00D70022">
              <w:t>Açık mesai, uçuş sırasındaki dinlenme ile birleştirilemez.</w:t>
            </w:r>
          </w:p>
          <w:p w:rsidR="00673F16" w:rsidRDefault="00673F16" w:rsidP="00673F16"/>
          <w:p w:rsidR="00673F16" w:rsidRPr="005856BD" w:rsidRDefault="00673F16" w:rsidP="00673F16">
            <w:r w:rsidRPr="00D70022">
              <w:t>Uçuş sonrası ve uçuş öncesi görevleri ile seyahat haline ilişkin asgari toplam süre 60 dakikadır.</w:t>
            </w:r>
          </w:p>
        </w:tc>
        <w:sdt>
          <w:sdtPr>
            <w:id w:val="1245682997"/>
            <w14:checkbox>
              <w14:checked w14:val="0"/>
              <w14:checkedState w14:val="2612" w14:font="MS Gothic"/>
              <w14:uncheckedState w14:val="2610" w14:font="MS Gothic"/>
            </w14:checkbox>
          </w:sdtPr>
          <w:sdtEndPr/>
          <w:sdtContent>
            <w:tc>
              <w:tcPr>
                <w:tcW w:w="428" w:type="dxa"/>
                <w:vAlign w:val="center"/>
              </w:tcPr>
              <w:p w:rsidR="00673F16" w:rsidRDefault="00673F16" w:rsidP="00673F16">
                <w:pPr>
                  <w:jc w:val="center"/>
                </w:pPr>
                <w:r>
                  <w:rPr>
                    <w:rFonts w:ascii="MS Gothic" w:eastAsia="MS Gothic" w:hAnsi="MS Gothic" w:hint="eastAsia"/>
                  </w:rPr>
                  <w:t>☐</w:t>
                </w:r>
              </w:p>
            </w:tc>
          </w:sdtContent>
        </w:sdt>
        <w:sdt>
          <w:sdtPr>
            <w:id w:val="1488986167"/>
            <w14:checkbox>
              <w14:checked w14:val="0"/>
              <w14:checkedState w14:val="2612" w14:font="MS Gothic"/>
              <w14:uncheckedState w14:val="2610" w14:font="MS Gothic"/>
            </w14:checkbox>
          </w:sdtPr>
          <w:sdtEndPr/>
          <w:sdtContent>
            <w:tc>
              <w:tcPr>
                <w:tcW w:w="425" w:type="dxa"/>
                <w:vAlign w:val="center"/>
              </w:tcPr>
              <w:p w:rsidR="00673F16" w:rsidRDefault="00673F16" w:rsidP="00673F16">
                <w:pPr>
                  <w:jc w:val="center"/>
                </w:pPr>
                <w:r>
                  <w:rPr>
                    <w:rFonts w:ascii="MS Gothic" w:eastAsia="MS Gothic" w:hAnsi="MS Gothic" w:hint="eastAsia"/>
                  </w:rPr>
                  <w:t>☐</w:t>
                </w:r>
              </w:p>
            </w:tc>
          </w:sdtContent>
        </w:sdt>
        <w:sdt>
          <w:sdtPr>
            <w:id w:val="634445347"/>
            <w14:checkbox>
              <w14:checked w14:val="0"/>
              <w14:checkedState w14:val="2612" w14:font="MS Gothic"/>
              <w14:uncheckedState w14:val="2610" w14:font="MS Gothic"/>
            </w14:checkbox>
          </w:sdtPr>
          <w:sdtEndPr/>
          <w:sdtContent>
            <w:tc>
              <w:tcPr>
                <w:tcW w:w="567" w:type="dxa"/>
                <w:vAlign w:val="center"/>
              </w:tcPr>
              <w:p w:rsidR="00673F16" w:rsidRDefault="00673F16" w:rsidP="00673F16">
                <w:pPr>
                  <w:jc w:val="center"/>
                </w:pPr>
                <w:r>
                  <w:rPr>
                    <w:rFonts w:ascii="MS Gothic" w:eastAsia="MS Gothic" w:hAnsi="MS Gothic" w:hint="eastAsia"/>
                  </w:rPr>
                  <w:t>☐</w:t>
                </w:r>
              </w:p>
            </w:tc>
          </w:sdtContent>
        </w:sdt>
        <w:tc>
          <w:tcPr>
            <w:tcW w:w="567" w:type="dxa"/>
            <w:vAlign w:val="center"/>
          </w:tcPr>
          <w:p w:rsidR="00673F16" w:rsidRDefault="00673F16" w:rsidP="00673F16">
            <w:pPr>
              <w:jc w:val="center"/>
            </w:pPr>
          </w:p>
        </w:tc>
        <w:tc>
          <w:tcPr>
            <w:tcW w:w="4790" w:type="dxa"/>
            <w:vAlign w:val="center"/>
          </w:tcPr>
          <w:p w:rsidR="00673F16" w:rsidRDefault="00673F16" w:rsidP="00673F16">
            <w:pPr>
              <w:jc w:val="left"/>
            </w:pPr>
          </w:p>
        </w:tc>
      </w:tr>
      <w:tr w:rsidR="00673F16" w:rsidTr="007E278B">
        <w:trPr>
          <w:jc w:val="center"/>
        </w:trPr>
        <w:tc>
          <w:tcPr>
            <w:tcW w:w="13999" w:type="dxa"/>
            <w:gridSpan w:val="8"/>
            <w:vAlign w:val="center"/>
          </w:tcPr>
          <w:p w:rsidR="00673F16" w:rsidRPr="002C3F07" w:rsidRDefault="00673F16" w:rsidP="00673F16">
            <w:pPr>
              <w:jc w:val="left"/>
              <w:rPr>
                <w:b/>
              </w:rPr>
            </w:pPr>
            <w:r w:rsidRPr="002C3F07">
              <w:rPr>
                <w:b/>
              </w:rPr>
              <w:t>Dinlenme Süreleri</w:t>
            </w:r>
          </w:p>
        </w:tc>
      </w:tr>
      <w:tr w:rsidR="00DE7A01" w:rsidTr="00D821A6">
        <w:trPr>
          <w:jc w:val="center"/>
        </w:trPr>
        <w:tc>
          <w:tcPr>
            <w:tcW w:w="703" w:type="dxa"/>
            <w:vAlign w:val="center"/>
          </w:tcPr>
          <w:p w:rsidR="00DE7A01" w:rsidRDefault="00325AFE" w:rsidP="00DE7A01">
            <w:pPr>
              <w:jc w:val="center"/>
            </w:pPr>
            <w:r>
              <w:t>16</w:t>
            </w:r>
          </w:p>
        </w:tc>
        <w:tc>
          <w:tcPr>
            <w:tcW w:w="2127" w:type="dxa"/>
            <w:vAlign w:val="center"/>
          </w:tcPr>
          <w:p w:rsidR="00DE7A01" w:rsidRDefault="00DE7A01" w:rsidP="00DE7A01">
            <w:pPr>
              <w:jc w:val="left"/>
            </w:pPr>
            <w:r>
              <w:t>SHT-FTL/HG Madde 16(1)</w:t>
            </w:r>
          </w:p>
        </w:tc>
        <w:tc>
          <w:tcPr>
            <w:tcW w:w="4392" w:type="dxa"/>
            <w:vAlign w:val="center"/>
          </w:tcPr>
          <w:p w:rsidR="00DE7A01" w:rsidRDefault="00DE7A01" w:rsidP="00DE7A01">
            <w:r w:rsidRPr="00D70022">
              <w:t xml:space="preserve">Ana </w:t>
            </w:r>
            <w:proofErr w:type="spellStart"/>
            <w:r w:rsidRPr="00D70022">
              <w:t>üs’te</w:t>
            </w:r>
            <w:proofErr w:type="spellEnd"/>
            <w:r w:rsidRPr="00D70022">
              <w:t xml:space="preserve"> başlayan herhangi bir </w:t>
            </w:r>
            <w:proofErr w:type="spellStart"/>
            <w:r w:rsidRPr="00D70022">
              <w:t>UGS’nin</w:t>
            </w:r>
            <w:proofErr w:type="spellEnd"/>
            <w:r w:rsidRPr="00D70022">
              <w:t xml:space="preserve"> öncesinde sağlanan asgari dinlenme süresi en azından, hangisi daha uzun ise, bir önceki görev süresi kadar veya 12 saattir.</w:t>
            </w:r>
          </w:p>
        </w:tc>
        <w:sdt>
          <w:sdtPr>
            <w:id w:val="163453281"/>
            <w14:checkbox>
              <w14:checked w14:val="0"/>
              <w14:checkedState w14:val="2612" w14:font="MS Gothic"/>
              <w14:uncheckedState w14:val="2610" w14:font="MS Gothic"/>
            </w14:checkbox>
          </w:sdtPr>
          <w:sdtEndPr/>
          <w:sdtContent>
            <w:tc>
              <w:tcPr>
                <w:tcW w:w="428" w:type="dxa"/>
                <w:vAlign w:val="center"/>
              </w:tcPr>
              <w:p w:rsidR="00DE7A01" w:rsidRDefault="00DE7A01" w:rsidP="00DE7A01">
                <w:pPr>
                  <w:jc w:val="center"/>
                </w:pPr>
                <w:r>
                  <w:rPr>
                    <w:rFonts w:ascii="MS Gothic" w:eastAsia="MS Gothic" w:hAnsi="MS Gothic" w:hint="eastAsia"/>
                  </w:rPr>
                  <w:t>☐</w:t>
                </w:r>
              </w:p>
            </w:tc>
          </w:sdtContent>
        </w:sdt>
        <w:sdt>
          <w:sdtPr>
            <w:id w:val="-268079284"/>
            <w14:checkbox>
              <w14:checked w14:val="0"/>
              <w14:checkedState w14:val="2612" w14:font="MS Gothic"/>
              <w14:uncheckedState w14:val="2610" w14:font="MS Gothic"/>
            </w14:checkbox>
          </w:sdtPr>
          <w:sdtEndPr/>
          <w:sdtContent>
            <w:tc>
              <w:tcPr>
                <w:tcW w:w="425" w:type="dxa"/>
                <w:vAlign w:val="center"/>
              </w:tcPr>
              <w:p w:rsidR="00DE7A01" w:rsidRDefault="00DE7A01" w:rsidP="00DE7A01">
                <w:pPr>
                  <w:jc w:val="center"/>
                </w:pPr>
                <w:r>
                  <w:rPr>
                    <w:rFonts w:ascii="MS Gothic" w:eastAsia="MS Gothic" w:hAnsi="MS Gothic" w:hint="eastAsia"/>
                  </w:rPr>
                  <w:t>☐</w:t>
                </w:r>
              </w:p>
            </w:tc>
          </w:sdtContent>
        </w:sdt>
        <w:sdt>
          <w:sdtPr>
            <w:id w:val="12042121"/>
            <w14:checkbox>
              <w14:checked w14:val="0"/>
              <w14:checkedState w14:val="2612" w14:font="MS Gothic"/>
              <w14:uncheckedState w14:val="2610" w14:font="MS Gothic"/>
            </w14:checkbox>
          </w:sdtPr>
          <w:sdtEndPr/>
          <w:sdtContent>
            <w:tc>
              <w:tcPr>
                <w:tcW w:w="567" w:type="dxa"/>
                <w:vAlign w:val="center"/>
              </w:tcPr>
              <w:p w:rsidR="00DE7A01" w:rsidRDefault="00DE7A01" w:rsidP="00DE7A01">
                <w:pPr>
                  <w:jc w:val="center"/>
                </w:pPr>
                <w:r>
                  <w:rPr>
                    <w:rFonts w:ascii="MS Gothic" w:eastAsia="MS Gothic" w:hAnsi="MS Gothic" w:hint="eastAsia"/>
                  </w:rPr>
                  <w:t>☐</w:t>
                </w:r>
              </w:p>
            </w:tc>
          </w:sdtContent>
        </w:sdt>
        <w:tc>
          <w:tcPr>
            <w:tcW w:w="567" w:type="dxa"/>
            <w:vAlign w:val="center"/>
          </w:tcPr>
          <w:p w:rsidR="00DE7A01" w:rsidRDefault="00DE7A01" w:rsidP="00DE7A01">
            <w:pPr>
              <w:jc w:val="center"/>
            </w:pPr>
          </w:p>
        </w:tc>
        <w:tc>
          <w:tcPr>
            <w:tcW w:w="4790" w:type="dxa"/>
            <w:vAlign w:val="center"/>
          </w:tcPr>
          <w:p w:rsidR="00DE7A01" w:rsidRDefault="00DE7A01" w:rsidP="00DE7A01">
            <w:pPr>
              <w:jc w:val="left"/>
            </w:pPr>
          </w:p>
        </w:tc>
      </w:tr>
      <w:tr w:rsidR="00DE7A01" w:rsidTr="00D821A6">
        <w:trPr>
          <w:jc w:val="center"/>
        </w:trPr>
        <w:tc>
          <w:tcPr>
            <w:tcW w:w="703" w:type="dxa"/>
            <w:vAlign w:val="center"/>
          </w:tcPr>
          <w:p w:rsidR="00DE7A01" w:rsidRDefault="00325AFE" w:rsidP="00DE7A01">
            <w:pPr>
              <w:jc w:val="center"/>
            </w:pPr>
            <w:r>
              <w:t>17</w:t>
            </w:r>
          </w:p>
        </w:tc>
        <w:tc>
          <w:tcPr>
            <w:tcW w:w="2127" w:type="dxa"/>
            <w:vAlign w:val="center"/>
          </w:tcPr>
          <w:p w:rsidR="00DE7A01" w:rsidRDefault="00DE7A01" w:rsidP="00DE7A01">
            <w:pPr>
              <w:jc w:val="left"/>
            </w:pPr>
            <w:r>
              <w:t>SHT-FTL/HG Madde 16(2)</w:t>
            </w:r>
          </w:p>
        </w:tc>
        <w:tc>
          <w:tcPr>
            <w:tcW w:w="4392" w:type="dxa"/>
            <w:vAlign w:val="center"/>
          </w:tcPr>
          <w:p w:rsidR="00DE7A01" w:rsidRDefault="00DE7A01" w:rsidP="00DE7A01">
            <w:r w:rsidRPr="00D70022">
              <w:t xml:space="preserve">Ana üs dışında başlayan herhangi bir </w:t>
            </w:r>
            <w:proofErr w:type="spellStart"/>
            <w:r w:rsidRPr="00D70022">
              <w:t>UGS’nin</w:t>
            </w:r>
            <w:proofErr w:type="spellEnd"/>
            <w:r w:rsidRPr="00D70022">
              <w:t xml:space="preserve"> öncesinde sağlanan asgari dinlenme süresi en azından, hangisi daha uzun ise, bir önceki görev süresi </w:t>
            </w:r>
            <w:r w:rsidRPr="00D70022">
              <w:lastRenderedPageBreak/>
              <w:t>kadar veya 10 saattir. Bu süre, seyahat ve fizyolojik ihtiyaçlar için olan süreye ilaveten 8 saatlik uyku imkânını kapsayacaktır. Fizyolojik ihtiyaçlar için izin verilen süre 1 saattir.  Dolayısıyla, uygun konaklama tesisine seyahat süresinin 30 dakikanın üzerinde olması halinde, işletici dinlenme süresini, 30 dakikanın üzerindeki seyahat süresinin farkının iki katı kadar artırmalıdır.</w:t>
            </w:r>
          </w:p>
        </w:tc>
        <w:sdt>
          <w:sdtPr>
            <w:id w:val="-1882164333"/>
            <w14:checkbox>
              <w14:checked w14:val="0"/>
              <w14:checkedState w14:val="2612" w14:font="MS Gothic"/>
              <w14:uncheckedState w14:val="2610" w14:font="MS Gothic"/>
            </w14:checkbox>
          </w:sdtPr>
          <w:sdtEndPr/>
          <w:sdtContent>
            <w:tc>
              <w:tcPr>
                <w:tcW w:w="428" w:type="dxa"/>
                <w:vAlign w:val="center"/>
              </w:tcPr>
              <w:p w:rsidR="00DE7A01" w:rsidRDefault="00DE7A01" w:rsidP="00DE7A01">
                <w:pPr>
                  <w:jc w:val="center"/>
                </w:pPr>
                <w:r>
                  <w:rPr>
                    <w:rFonts w:ascii="MS Gothic" w:eastAsia="MS Gothic" w:hAnsi="MS Gothic" w:hint="eastAsia"/>
                  </w:rPr>
                  <w:t>☐</w:t>
                </w:r>
              </w:p>
            </w:tc>
          </w:sdtContent>
        </w:sdt>
        <w:sdt>
          <w:sdtPr>
            <w:id w:val="629204604"/>
            <w14:checkbox>
              <w14:checked w14:val="0"/>
              <w14:checkedState w14:val="2612" w14:font="MS Gothic"/>
              <w14:uncheckedState w14:val="2610" w14:font="MS Gothic"/>
            </w14:checkbox>
          </w:sdtPr>
          <w:sdtEndPr/>
          <w:sdtContent>
            <w:tc>
              <w:tcPr>
                <w:tcW w:w="425" w:type="dxa"/>
                <w:vAlign w:val="center"/>
              </w:tcPr>
              <w:p w:rsidR="00DE7A01" w:rsidRDefault="00DE7A01" w:rsidP="00DE7A01">
                <w:pPr>
                  <w:jc w:val="center"/>
                </w:pPr>
                <w:r>
                  <w:rPr>
                    <w:rFonts w:ascii="MS Gothic" w:eastAsia="MS Gothic" w:hAnsi="MS Gothic" w:hint="eastAsia"/>
                  </w:rPr>
                  <w:t>☐</w:t>
                </w:r>
              </w:p>
            </w:tc>
          </w:sdtContent>
        </w:sdt>
        <w:sdt>
          <w:sdtPr>
            <w:id w:val="-1683654683"/>
            <w14:checkbox>
              <w14:checked w14:val="0"/>
              <w14:checkedState w14:val="2612" w14:font="MS Gothic"/>
              <w14:uncheckedState w14:val="2610" w14:font="MS Gothic"/>
            </w14:checkbox>
          </w:sdtPr>
          <w:sdtEndPr/>
          <w:sdtContent>
            <w:tc>
              <w:tcPr>
                <w:tcW w:w="567" w:type="dxa"/>
                <w:vAlign w:val="center"/>
              </w:tcPr>
              <w:p w:rsidR="00DE7A01" w:rsidRDefault="00DE7A01" w:rsidP="00DE7A01">
                <w:pPr>
                  <w:jc w:val="center"/>
                </w:pPr>
                <w:r>
                  <w:rPr>
                    <w:rFonts w:ascii="MS Gothic" w:eastAsia="MS Gothic" w:hAnsi="MS Gothic" w:hint="eastAsia"/>
                  </w:rPr>
                  <w:t>☐</w:t>
                </w:r>
              </w:p>
            </w:tc>
          </w:sdtContent>
        </w:sdt>
        <w:tc>
          <w:tcPr>
            <w:tcW w:w="567" w:type="dxa"/>
            <w:vAlign w:val="center"/>
          </w:tcPr>
          <w:p w:rsidR="00DE7A01" w:rsidRDefault="00DE7A01" w:rsidP="00DE7A01">
            <w:pPr>
              <w:jc w:val="center"/>
            </w:pPr>
          </w:p>
        </w:tc>
        <w:tc>
          <w:tcPr>
            <w:tcW w:w="4790" w:type="dxa"/>
            <w:vAlign w:val="center"/>
          </w:tcPr>
          <w:p w:rsidR="00DE7A01" w:rsidRDefault="00DE7A01" w:rsidP="00DE7A01">
            <w:pPr>
              <w:jc w:val="left"/>
            </w:pPr>
          </w:p>
        </w:tc>
      </w:tr>
      <w:tr w:rsidR="00DE7A01" w:rsidTr="001276B1">
        <w:trPr>
          <w:trHeight w:val="3312"/>
          <w:jc w:val="center"/>
        </w:trPr>
        <w:tc>
          <w:tcPr>
            <w:tcW w:w="703" w:type="dxa"/>
            <w:vAlign w:val="center"/>
          </w:tcPr>
          <w:p w:rsidR="00DE7A01" w:rsidRDefault="00325AFE" w:rsidP="00DE7A01">
            <w:pPr>
              <w:jc w:val="center"/>
            </w:pPr>
            <w:r>
              <w:t>18</w:t>
            </w:r>
          </w:p>
        </w:tc>
        <w:tc>
          <w:tcPr>
            <w:tcW w:w="2127" w:type="dxa"/>
            <w:vAlign w:val="center"/>
          </w:tcPr>
          <w:p w:rsidR="00DE7A01" w:rsidRDefault="00DE7A01" w:rsidP="00DE7A01">
            <w:pPr>
              <w:jc w:val="left"/>
            </w:pPr>
            <w:r>
              <w:t>SHT-FTL/HG Madde 16(3)</w:t>
            </w:r>
          </w:p>
        </w:tc>
        <w:tc>
          <w:tcPr>
            <w:tcW w:w="4392" w:type="dxa"/>
            <w:vAlign w:val="center"/>
          </w:tcPr>
          <w:p w:rsidR="00DE7A01" w:rsidRDefault="00DE7A01" w:rsidP="00DE7A01">
            <w:r>
              <w:t>Uzun menzil uçuşlarına ilişkin dinlenme süreleri ile ilgili aşağıdaki hükümler geçerli olacaktır:</w:t>
            </w:r>
          </w:p>
          <w:p w:rsidR="00DE7A01" w:rsidRDefault="00DE7A01" w:rsidP="00DE7A01">
            <w:pPr>
              <w:pStyle w:val="ListeParagraf"/>
              <w:numPr>
                <w:ilvl w:val="0"/>
                <w:numId w:val="33"/>
              </w:numPr>
            </w:pPr>
            <w:r>
              <w:t>Varış noktasındaki asgari dinlenme, hangisi daha uzunsa, en az bir önceki görev süresi kadar veya 14 saattir.</w:t>
            </w:r>
          </w:p>
          <w:p w:rsidR="00DE7A01" w:rsidRDefault="00DE7A01" w:rsidP="00DE7A01">
            <w:pPr>
              <w:pStyle w:val="ListeParagraf"/>
              <w:numPr>
                <w:ilvl w:val="0"/>
                <w:numId w:val="33"/>
              </w:numPr>
            </w:pPr>
            <w:r>
              <w:t xml:space="preserve">İlgili ekip üyelerine, ana üs veya geçici </w:t>
            </w:r>
            <w:proofErr w:type="spellStart"/>
            <w:r>
              <w:t>üs’se</w:t>
            </w:r>
            <w:proofErr w:type="spellEnd"/>
            <w:r>
              <w:t xml:space="preserve"> döndükten sonra 2 yerel geceyi kapsayan asgari 48 saatlik dinlenme süresi verilir.</w:t>
            </w:r>
          </w:p>
        </w:tc>
        <w:sdt>
          <w:sdtPr>
            <w:id w:val="1442648491"/>
            <w14:checkbox>
              <w14:checked w14:val="0"/>
              <w14:checkedState w14:val="2612" w14:font="MS Gothic"/>
              <w14:uncheckedState w14:val="2610" w14:font="MS Gothic"/>
            </w14:checkbox>
          </w:sdtPr>
          <w:sdtEndPr/>
          <w:sdtContent>
            <w:tc>
              <w:tcPr>
                <w:tcW w:w="428" w:type="dxa"/>
                <w:vAlign w:val="center"/>
              </w:tcPr>
              <w:p w:rsidR="00DE7A01" w:rsidRDefault="00DE7A01" w:rsidP="00DE7A01">
                <w:pPr>
                  <w:jc w:val="center"/>
                </w:pPr>
                <w:r>
                  <w:rPr>
                    <w:rFonts w:ascii="MS Gothic" w:eastAsia="MS Gothic" w:hAnsi="MS Gothic" w:hint="eastAsia"/>
                  </w:rPr>
                  <w:t>☐</w:t>
                </w:r>
              </w:p>
            </w:tc>
          </w:sdtContent>
        </w:sdt>
        <w:sdt>
          <w:sdtPr>
            <w:id w:val="291649263"/>
            <w14:checkbox>
              <w14:checked w14:val="0"/>
              <w14:checkedState w14:val="2612" w14:font="MS Gothic"/>
              <w14:uncheckedState w14:val="2610" w14:font="MS Gothic"/>
            </w14:checkbox>
          </w:sdtPr>
          <w:sdtEndPr/>
          <w:sdtContent>
            <w:tc>
              <w:tcPr>
                <w:tcW w:w="425" w:type="dxa"/>
                <w:vAlign w:val="center"/>
              </w:tcPr>
              <w:p w:rsidR="00DE7A01" w:rsidRDefault="00DE7A01" w:rsidP="00DE7A01">
                <w:pPr>
                  <w:jc w:val="center"/>
                </w:pPr>
                <w:r>
                  <w:rPr>
                    <w:rFonts w:ascii="MS Gothic" w:eastAsia="MS Gothic" w:hAnsi="MS Gothic" w:hint="eastAsia"/>
                  </w:rPr>
                  <w:t>☐</w:t>
                </w:r>
              </w:p>
            </w:tc>
          </w:sdtContent>
        </w:sdt>
        <w:sdt>
          <w:sdtPr>
            <w:id w:val="-811947254"/>
            <w14:checkbox>
              <w14:checked w14:val="0"/>
              <w14:checkedState w14:val="2612" w14:font="MS Gothic"/>
              <w14:uncheckedState w14:val="2610" w14:font="MS Gothic"/>
            </w14:checkbox>
          </w:sdtPr>
          <w:sdtEndPr/>
          <w:sdtContent>
            <w:tc>
              <w:tcPr>
                <w:tcW w:w="567" w:type="dxa"/>
                <w:vAlign w:val="center"/>
              </w:tcPr>
              <w:p w:rsidR="00DE7A01" w:rsidRDefault="00DE7A01" w:rsidP="00DE7A01">
                <w:pPr>
                  <w:jc w:val="center"/>
                </w:pPr>
                <w:r>
                  <w:rPr>
                    <w:rFonts w:ascii="MS Gothic" w:eastAsia="MS Gothic" w:hAnsi="MS Gothic" w:hint="eastAsia"/>
                  </w:rPr>
                  <w:t>☐</w:t>
                </w:r>
              </w:p>
            </w:tc>
          </w:sdtContent>
        </w:sdt>
        <w:tc>
          <w:tcPr>
            <w:tcW w:w="567" w:type="dxa"/>
            <w:vAlign w:val="center"/>
          </w:tcPr>
          <w:p w:rsidR="00DE7A01" w:rsidRDefault="00DE7A01" w:rsidP="00DE7A01">
            <w:pPr>
              <w:jc w:val="center"/>
            </w:pPr>
          </w:p>
        </w:tc>
        <w:tc>
          <w:tcPr>
            <w:tcW w:w="4790" w:type="dxa"/>
            <w:vAlign w:val="center"/>
          </w:tcPr>
          <w:p w:rsidR="00DE7A01" w:rsidRDefault="00DE7A01" w:rsidP="00DE7A01">
            <w:pPr>
              <w:jc w:val="left"/>
            </w:pPr>
          </w:p>
        </w:tc>
      </w:tr>
      <w:tr w:rsidR="00DE7A01" w:rsidTr="006E6CD0">
        <w:trPr>
          <w:jc w:val="center"/>
        </w:trPr>
        <w:tc>
          <w:tcPr>
            <w:tcW w:w="13999" w:type="dxa"/>
            <w:gridSpan w:val="8"/>
            <w:vAlign w:val="center"/>
          </w:tcPr>
          <w:p w:rsidR="00DE7A01" w:rsidRPr="00D14FC5" w:rsidRDefault="00DE7A01" w:rsidP="00DE7A01">
            <w:pPr>
              <w:jc w:val="left"/>
              <w:rPr>
                <w:b/>
              </w:rPr>
            </w:pPr>
            <w:r>
              <w:rPr>
                <w:b/>
              </w:rPr>
              <w:lastRenderedPageBreak/>
              <w:t>Havaalanı nöbeti</w:t>
            </w:r>
          </w:p>
        </w:tc>
      </w:tr>
      <w:tr w:rsidR="00DE7A01" w:rsidTr="00D821A6">
        <w:trPr>
          <w:jc w:val="center"/>
        </w:trPr>
        <w:tc>
          <w:tcPr>
            <w:tcW w:w="703" w:type="dxa"/>
            <w:vAlign w:val="center"/>
          </w:tcPr>
          <w:p w:rsidR="00DE7A01" w:rsidRDefault="00325AFE" w:rsidP="00DE7A01">
            <w:pPr>
              <w:jc w:val="center"/>
            </w:pPr>
            <w:r>
              <w:t>19</w:t>
            </w:r>
          </w:p>
        </w:tc>
        <w:tc>
          <w:tcPr>
            <w:tcW w:w="2127" w:type="dxa"/>
            <w:vAlign w:val="center"/>
          </w:tcPr>
          <w:p w:rsidR="00DE7A01" w:rsidRPr="005856BD" w:rsidRDefault="00DE7A01" w:rsidP="00DE7A01">
            <w:pPr>
              <w:jc w:val="left"/>
            </w:pPr>
            <w:r>
              <w:t>SHT-FTL/HG Madde 17(1)</w:t>
            </w:r>
          </w:p>
        </w:tc>
        <w:tc>
          <w:tcPr>
            <w:tcW w:w="4392" w:type="dxa"/>
            <w:vAlign w:val="center"/>
          </w:tcPr>
          <w:p w:rsidR="00DE7A01" w:rsidRDefault="00DE7A01" w:rsidP="00DE7A01">
            <w:r>
              <w:t>Ekip üyesinin, bildirim noktasında bildirimde bulunmasından itibaren tebliğ edilen havaalanında nöbet süresinin sonuna kadar havaalanında nöbette olduğu sayılır.</w:t>
            </w:r>
          </w:p>
          <w:p w:rsidR="00DE7A01" w:rsidRDefault="00DE7A01" w:rsidP="00DE7A01"/>
          <w:p w:rsidR="00DE7A01" w:rsidRDefault="00DE7A01" w:rsidP="00DE7A01">
            <w:r>
              <w:t>Havaalanı nöbeti, görev süresine dâhil edilir.</w:t>
            </w:r>
          </w:p>
          <w:p w:rsidR="00DE7A01" w:rsidRDefault="00DE7A01" w:rsidP="00DE7A01"/>
          <w:p w:rsidR="00DE7A01" w:rsidRDefault="00DE7A01" w:rsidP="00DE7A01">
            <w:r>
              <w:t xml:space="preserve">UGS, </w:t>
            </w:r>
            <w:proofErr w:type="spellStart"/>
            <w:r>
              <w:t>UGS’nin</w:t>
            </w:r>
            <w:proofErr w:type="spellEnd"/>
            <w:r>
              <w:t xml:space="preserve"> başlangıcından itibaren sayılır. Azami UGS, nöbette geçirilen 4 saatin üzerindeki süre kadar kısaltılır.</w:t>
            </w:r>
          </w:p>
          <w:p w:rsidR="00DE7A01" w:rsidRDefault="00DE7A01" w:rsidP="00DE7A01"/>
          <w:p w:rsidR="00DE7A01" w:rsidRDefault="00DE7A01" w:rsidP="00DE7A01">
            <w:r>
              <w:t xml:space="preserve">Havaalanı nöbetinin ve tahsis edilmiş </w:t>
            </w:r>
            <w:proofErr w:type="spellStart"/>
            <w:r>
              <w:t>UGS’nin</w:t>
            </w:r>
            <w:proofErr w:type="spellEnd"/>
            <w:r>
              <w:t xml:space="preserve"> azami birleşik süresi 16 saattir. Böyle bir durumda havaalanı nöbeti, SHT-FTL/HG Talimatı hükümlerinde belirtilen asgari dinlenme süresi hesaplamalarında dikkate alınması için görev süresine eklenir.</w:t>
            </w:r>
          </w:p>
          <w:p w:rsidR="00DE7A01" w:rsidRDefault="00DE7A01" w:rsidP="00DE7A01"/>
          <w:p w:rsidR="00DE7A01" w:rsidRDefault="00DE7A01" w:rsidP="00DE7A01">
            <w:proofErr w:type="spellStart"/>
            <w:r>
              <w:lastRenderedPageBreak/>
              <w:t>UGS’nin</w:t>
            </w:r>
            <w:proofErr w:type="spellEnd"/>
            <w:r>
              <w:t xml:space="preserve"> tahsisine yol açmaması halinde, havaalanında nöbet sonrasında, </w:t>
            </w:r>
            <w:r w:rsidR="005D6F74">
              <w:t>SHT-FTL/HG Talimatının</w:t>
            </w:r>
            <w:r>
              <w:t xml:space="preserve"> 16ncı maddesinde belirtildiği üzere bir dinlenme süresi gelir.</w:t>
            </w:r>
          </w:p>
          <w:p w:rsidR="00DE7A01" w:rsidRDefault="00DE7A01" w:rsidP="00DE7A01"/>
          <w:p w:rsidR="00DE7A01" w:rsidRPr="005856BD" w:rsidRDefault="00DE7A01" w:rsidP="00DE7A01">
            <w:r>
              <w:t>Havaalanında nöbetteyken, işletici ekip üyesine halka açık olmayan, yiyecek ile içeceğe erişim imkânına sahip sessiz ve konforlu bir yer sağlar.</w:t>
            </w:r>
          </w:p>
        </w:tc>
        <w:sdt>
          <w:sdtPr>
            <w:id w:val="-661309592"/>
            <w14:checkbox>
              <w14:checked w14:val="0"/>
              <w14:checkedState w14:val="2612" w14:font="MS Gothic"/>
              <w14:uncheckedState w14:val="2610" w14:font="MS Gothic"/>
            </w14:checkbox>
          </w:sdtPr>
          <w:sdtEndPr/>
          <w:sdtContent>
            <w:tc>
              <w:tcPr>
                <w:tcW w:w="428" w:type="dxa"/>
                <w:vAlign w:val="center"/>
              </w:tcPr>
              <w:p w:rsidR="00DE7A01" w:rsidRDefault="00DE7A01" w:rsidP="00DE7A01">
                <w:pPr>
                  <w:jc w:val="center"/>
                </w:pPr>
                <w:r>
                  <w:rPr>
                    <w:rFonts w:ascii="MS Gothic" w:eastAsia="MS Gothic" w:hAnsi="MS Gothic" w:hint="eastAsia"/>
                  </w:rPr>
                  <w:t>☐</w:t>
                </w:r>
              </w:p>
            </w:tc>
          </w:sdtContent>
        </w:sdt>
        <w:sdt>
          <w:sdtPr>
            <w:id w:val="-682362046"/>
            <w14:checkbox>
              <w14:checked w14:val="0"/>
              <w14:checkedState w14:val="2612" w14:font="MS Gothic"/>
              <w14:uncheckedState w14:val="2610" w14:font="MS Gothic"/>
            </w14:checkbox>
          </w:sdtPr>
          <w:sdtEndPr/>
          <w:sdtContent>
            <w:tc>
              <w:tcPr>
                <w:tcW w:w="425" w:type="dxa"/>
                <w:vAlign w:val="center"/>
              </w:tcPr>
              <w:p w:rsidR="00DE7A01" w:rsidRDefault="00DE7A01" w:rsidP="00DE7A01">
                <w:pPr>
                  <w:jc w:val="center"/>
                </w:pPr>
                <w:r>
                  <w:rPr>
                    <w:rFonts w:ascii="MS Gothic" w:eastAsia="MS Gothic" w:hAnsi="MS Gothic" w:hint="eastAsia"/>
                  </w:rPr>
                  <w:t>☐</w:t>
                </w:r>
              </w:p>
            </w:tc>
          </w:sdtContent>
        </w:sdt>
        <w:sdt>
          <w:sdtPr>
            <w:id w:val="-1845081999"/>
            <w14:checkbox>
              <w14:checked w14:val="0"/>
              <w14:checkedState w14:val="2612" w14:font="MS Gothic"/>
              <w14:uncheckedState w14:val="2610" w14:font="MS Gothic"/>
            </w14:checkbox>
          </w:sdtPr>
          <w:sdtEndPr/>
          <w:sdtContent>
            <w:tc>
              <w:tcPr>
                <w:tcW w:w="567" w:type="dxa"/>
                <w:vAlign w:val="center"/>
              </w:tcPr>
              <w:p w:rsidR="00DE7A01" w:rsidRDefault="00DE7A01" w:rsidP="00DE7A01">
                <w:pPr>
                  <w:jc w:val="center"/>
                </w:pPr>
                <w:r>
                  <w:rPr>
                    <w:rFonts w:ascii="MS Gothic" w:eastAsia="MS Gothic" w:hAnsi="MS Gothic" w:hint="eastAsia"/>
                  </w:rPr>
                  <w:t>☐</w:t>
                </w:r>
              </w:p>
            </w:tc>
          </w:sdtContent>
        </w:sdt>
        <w:sdt>
          <w:sdtPr>
            <w:id w:val="1917580769"/>
            <w14:checkbox>
              <w14:checked w14:val="0"/>
              <w14:checkedState w14:val="2612" w14:font="MS Gothic"/>
              <w14:uncheckedState w14:val="2610" w14:font="MS Gothic"/>
            </w14:checkbox>
          </w:sdtPr>
          <w:sdtEndPr/>
          <w:sdtContent>
            <w:tc>
              <w:tcPr>
                <w:tcW w:w="567" w:type="dxa"/>
                <w:vAlign w:val="center"/>
              </w:tcPr>
              <w:p w:rsidR="00DE7A01" w:rsidRDefault="00DE7A01" w:rsidP="00DE7A01">
                <w:pPr>
                  <w:jc w:val="center"/>
                </w:pPr>
                <w:r>
                  <w:rPr>
                    <w:rFonts w:ascii="MS Gothic" w:eastAsia="MS Gothic" w:hAnsi="MS Gothic" w:hint="eastAsia"/>
                  </w:rPr>
                  <w:t>☐</w:t>
                </w:r>
              </w:p>
            </w:tc>
          </w:sdtContent>
        </w:sdt>
        <w:tc>
          <w:tcPr>
            <w:tcW w:w="4790" w:type="dxa"/>
            <w:vAlign w:val="center"/>
          </w:tcPr>
          <w:p w:rsidR="00DE7A01" w:rsidRPr="001338D4" w:rsidRDefault="00DE7A01" w:rsidP="00DE7A01">
            <w:pPr>
              <w:jc w:val="left"/>
            </w:pPr>
          </w:p>
        </w:tc>
      </w:tr>
      <w:tr w:rsidR="00DE7A01" w:rsidTr="00673F16">
        <w:trPr>
          <w:jc w:val="center"/>
        </w:trPr>
        <w:tc>
          <w:tcPr>
            <w:tcW w:w="13999" w:type="dxa"/>
            <w:gridSpan w:val="8"/>
            <w:vAlign w:val="center"/>
          </w:tcPr>
          <w:p w:rsidR="00DE7A01" w:rsidRPr="00D14FC5" w:rsidRDefault="00DE7A01" w:rsidP="00DE7A01">
            <w:pPr>
              <w:jc w:val="left"/>
              <w:rPr>
                <w:b/>
              </w:rPr>
            </w:pPr>
            <w:r>
              <w:rPr>
                <w:b/>
              </w:rPr>
              <w:t>Havaalanı harici nöbet</w:t>
            </w:r>
          </w:p>
        </w:tc>
      </w:tr>
      <w:tr w:rsidR="00DE7A01" w:rsidTr="00D821A6">
        <w:trPr>
          <w:jc w:val="center"/>
        </w:trPr>
        <w:tc>
          <w:tcPr>
            <w:tcW w:w="703" w:type="dxa"/>
            <w:vAlign w:val="center"/>
          </w:tcPr>
          <w:p w:rsidR="00DE7A01" w:rsidRDefault="00325AFE" w:rsidP="00DE7A01">
            <w:pPr>
              <w:jc w:val="center"/>
            </w:pPr>
            <w:r>
              <w:t>20</w:t>
            </w:r>
          </w:p>
        </w:tc>
        <w:tc>
          <w:tcPr>
            <w:tcW w:w="2127" w:type="dxa"/>
            <w:vAlign w:val="center"/>
          </w:tcPr>
          <w:p w:rsidR="00DE7A01" w:rsidRPr="005856BD" w:rsidRDefault="00DE7A01" w:rsidP="00DE7A01">
            <w:pPr>
              <w:jc w:val="left"/>
            </w:pPr>
            <w:r>
              <w:t>SHT-FTL/HG Madde 17(2)</w:t>
            </w:r>
          </w:p>
        </w:tc>
        <w:tc>
          <w:tcPr>
            <w:tcW w:w="4392" w:type="dxa"/>
            <w:vAlign w:val="center"/>
          </w:tcPr>
          <w:p w:rsidR="00DE7A01" w:rsidRDefault="00DE7A01" w:rsidP="00DE7A01">
            <w:r>
              <w:t>Havaalanı harici nöbetin azami süresi 16 saattir.</w:t>
            </w:r>
          </w:p>
          <w:p w:rsidR="00DE7A01" w:rsidRDefault="00DE7A01" w:rsidP="00DE7A01"/>
          <w:p w:rsidR="00DE7A01" w:rsidRDefault="00DE7A01" w:rsidP="00DE7A01">
            <w:r>
              <w:t>Nöbet sonrasında, görev verilmediyse, asgari 8 saatlik dinlenme süresi gelir.</w:t>
            </w:r>
          </w:p>
          <w:p w:rsidR="00DE7A01" w:rsidRDefault="00DE7A01" w:rsidP="00DE7A01"/>
          <w:p w:rsidR="00DE7A01" w:rsidRDefault="00DE7A01" w:rsidP="00DE7A01">
            <w:r>
              <w:t xml:space="preserve">Nöbet, ekip üyesi için </w:t>
            </w:r>
            <w:proofErr w:type="spellStart"/>
            <w:r>
              <w:t>UGS’nin</w:t>
            </w:r>
            <w:proofErr w:type="spellEnd"/>
            <w:r>
              <w:t xml:space="preserve"> başlanmasıyla sona erer.</w:t>
            </w:r>
          </w:p>
          <w:p w:rsidR="00DE7A01" w:rsidRDefault="00DE7A01" w:rsidP="00DE7A01"/>
          <w:p w:rsidR="00DE7A01" w:rsidRDefault="00DE7A01" w:rsidP="00DE7A01">
            <w:r>
              <w:lastRenderedPageBreak/>
              <w:t>Nöbetin ilk 6 saat içerisinde sona ermesi halinde, azami UGS, uçuş görevi başlangıcından itibaren işler.</w:t>
            </w:r>
          </w:p>
          <w:p w:rsidR="00DE7A01" w:rsidRDefault="00DE7A01" w:rsidP="00DE7A01"/>
          <w:p w:rsidR="00DE7A01" w:rsidRDefault="00DE7A01" w:rsidP="00DE7A01">
            <w:r>
              <w:t>Nöbetin ilk 6 saat sonrasında sona ermesi halinde, azami UGS, 6 saati aşan nöbet süresi miktarı oranında kısaltılır.</w:t>
            </w:r>
          </w:p>
          <w:p w:rsidR="00DE7A01" w:rsidRDefault="00DE7A01" w:rsidP="00DE7A01"/>
          <w:p w:rsidR="00DE7A01" w:rsidRDefault="00DE7A01" w:rsidP="00DE7A01">
            <w:proofErr w:type="spellStart"/>
            <w:r>
              <w:t>UGS’nin</w:t>
            </w:r>
            <w:proofErr w:type="spellEnd"/>
            <w:r>
              <w:t xml:space="preserve"> uçuş sırasındaki dinlenmeye bağlı olarak veya açık mesaiye bağlı olarak uzatılması halinde, bu fıkranın (ç) ve (d) bentlerinde belirtilen 6 saatlik süre 8 saate uzatılır.</w:t>
            </w:r>
          </w:p>
          <w:p w:rsidR="00DE7A01" w:rsidRDefault="00DE7A01" w:rsidP="00DE7A01"/>
          <w:p w:rsidR="00DE7A01" w:rsidRDefault="00DE7A01" w:rsidP="00DE7A01">
            <w:r>
              <w:t>İşletici ekip üyesine uygun konaklama tesisi imkânlarına sahip bir yer sağlar.</w:t>
            </w:r>
          </w:p>
          <w:p w:rsidR="00DE7A01" w:rsidRDefault="00DE7A01" w:rsidP="00DE7A01"/>
          <w:p w:rsidR="00DE7A01" w:rsidRPr="005F5EDB" w:rsidRDefault="00DE7A01" w:rsidP="00DE7A01">
            <w:r>
              <w:t xml:space="preserve">Havaalanı haricindeki nöbette harcanan sürenin %25’i, </w:t>
            </w:r>
            <w:r w:rsidR="005D6F74">
              <w:t xml:space="preserve">SHT-FTL/HG Talimatının </w:t>
            </w:r>
            <w:r>
              <w:t>ilgili hükümleri kapsamında görev süresi olarak sayılır;</w:t>
            </w:r>
          </w:p>
        </w:tc>
        <w:sdt>
          <w:sdtPr>
            <w:id w:val="-1959244051"/>
            <w14:checkbox>
              <w14:checked w14:val="0"/>
              <w14:checkedState w14:val="2612" w14:font="MS Gothic"/>
              <w14:uncheckedState w14:val="2610" w14:font="MS Gothic"/>
            </w14:checkbox>
          </w:sdtPr>
          <w:sdtEndPr/>
          <w:sdtContent>
            <w:tc>
              <w:tcPr>
                <w:tcW w:w="428" w:type="dxa"/>
                <w:vAlign w:val="center"/>
              </w:tcPr>
              <w:p w:rsidR="00DE7A01" w:rsidRDefault="00DE7A01" w:rsidP="00DE7A01">
                <w:pPr>
                  <w:jc w:val="center"/>
                </w:pPr>
                <w:r>
                  <w:rPr>
                    <w:rFonts w:ascii="MS Gothic" w:eastAsia="MS Gothic" w:hAnsi="MS Gothic" w:hint="eastAsia"/>
                  </w:rPr>
                  <w:t>☐</w:t>
                </w:r>
              </w:p>
            </w:tc>
          </w:sdtContent>
        </w:sdt>
        <w:sdt>
          <w:sdtPr>
            <w:id w:val="682791412"/>
            <w14:checkbox>
              <w14:checked w14:val="0"/>
              <w14:checkedState w14:val="2612" w14:font="MS Gothic"/>
              <w14:uncheckedState w14:val="2610" w14:font="MS Gothic"/>
            </w14:checkbox>
          </w:sdtPr>
          <w:sdtEndPr/>
          <w:sdtContent>
            <w:tc>
              <w:tcPr>
                <w:tcW w:w="425" w:type="dxa"/>
                <w:vAlign w:val="center"/>
              </w:tcPr>
              <w:p w:rsidR="00DE7A01" w:rsidRDefault="00DE7A01" w:rsidP="00DE7A01">
                <w:pPr>
                  <w:jc w:val="center"/>
                </w:pPr>
                <w:r>
                  <w:rPr>
                    <w:rFonts w:ascii="MS Gothic" w:eastAsia="MS Gothic" w:hAnsi="MS Gothic" w:hint="eastAsia"/>
                  </w:rPr>
                  <w:t>☐</w:t>
                </w:r>
              </w:p>
            </w:tc>
          </w:sdtContent>
        </w:sdt>
        <w:sdt>
          <w:sdtPr>
            <w:id w:val="-1390416812"/>
            <w14:checkbox>
              <w14:checked w14:val="0"/>
              <w14:checkedState w14:val="2612" w14:font="MS Gothic"/>
              <w14:uncheckedState w14:val="2610" w14:font="MS Gothic"/>
            </w14:checkbox>
          </w:sdtPr>
          <w:sdtEndPr/>
          <w:sdtContent>
            <w:tc>
              <w:tcPr>
                <w:tcW w:w="567" w:type="dxa"/>
                <w:vAlign w:val="center"/>
              </w:tcPr>
              <w:p w:rsidR="00DE7A01" w:rsidRDefault="00DE7A01" w:rsidP="00DE7A01">
                <w:pPr>
                  <w:jc w:val="center"/>
                </w:pPr>
                <w:r>
                  <w:rPr>
                    <w:rFonts w:ascii="MS Gothic" w:eastAsia="MS Gothic" w:hAnsi="MS Gothic" w:hint="eastAsia"/>
                  </w:rPr>
                  <w:t>☐</w:t>
                </w:r>
              </w:p>
            </w:tc>
          </w:sdtContent>
        </w:sdt>
        <w:sdt>
          <w:sdtPr>
            <w:id w:val="577095010"/>
            <w14:checkbox>
              <w14:checked w14:val="0"/>
              <w14:checkedState w14:val="2612" w14:font="MS Gothic"/>
              <w14:uncheckedState w14:val="2610" w14:font="MS Gothic"/>
            </w14:checkbox>
          </w:sdtPr>
          <w:sdtEndPr/>
          <w:sdtContent>
            <w:tc>
              <w:tcPr>
                <w:tcW w:w="567" w:type="dxa"/>
                <w:vAlign w:val="center"/>
              </w:tcPr>
              <w:p w:rsidR="00DE7A01" w:rsidRDefault="00DE7A01" w:rsidP="00DE7A01">
                <w:pPr>
                  <w:jc w:val="center"/>
                </w:pPr>
                <w:r>
                  <w:rPr>
                    <w:rFonts w:ascii="MS Gothic" w:eastAsia="MS Gothic" w:hAnsi="MS Gothic" w:hint="eastAsia"/>
                  </w:rPr>
                  <w:t>☐</w:t>
                </w:r>
              </w:p>
            </w:tc>
          </w:sdtContent>
        </w:sdt>
        <w:tc>
          <w:tcPr>
            <w:tcW w:w="4790" w:type="dxa"/>
            <w:vAlign w:val="center"/>
          </w:tcPr>
          <w:p w:rsidR="00DE7A01" w:rsidRDefault="00DE7A01" w:rsidP="00DE7A01">
            <w:pPr>
              <w:jc w:val="left"/>
            </w:pPr>
          </w:p>
        </w:tc>
      </w:tr>
      <w:tr w:rsidR="00DE7A01" w:rsidTr="007C4D41">
        <w:trPr>
          <w:jc w:val="center"/>
        </w:trPr>
        <w:tc>
          <w:tcPr>
            <w:tcW w:w="13999" w:type="dxa"/>
            <w:gridSpan w:val="8"/>
            <w:vAlign w:val="center"/>
          </w:tcPr>
          <w:p w:rsidR="00DE7A01" w:rsidRPr="007C4D41" w:rsidRDefault="00DE7A01" w:rsidP="00DE7A01">
            <w:pPr>
              <w:jc w:val="left"/>
              <w:rPr>
                <w:b/>
              </w:rPr>
            </w:pPr>
            <w:r w:rsidRPr="007C4D41">
              <w:rPr>
                <w:b/>
              </w:rPr>
              <w:lastRenderedPageBreak/>
              <w:t>Kayıtların Tutulması</w:t>
            </w:r>
          </w:p>
        </w:tc>
      </w:tr>
      <w:tr w:rsidR="00DE7A01" w:rsidTr="00D821A6">
        <w:trPr>
          <w:jc w:val="center"/>
        </w:trPr>
        <w:tc>
          <w:tcPr>
            <w:tcW w:w="703" w:type="dxa"/>
            <w:vAlign w:val="center"/>
          </w:tcPr>
          <w:p w:rsidR="00DE7A01" w:rsidRDefault="00325AFE" w:rsidP="00DE7A01">
            <w:pPr>
              <w:jc w:val="center"/>
            </w:pPr>
            <w:r>
              <w:t>21</w:t>
            </w:r>
          </w:p>
        </w:tc>
        <w:tc>
          <w:tcPr>
            <w:tcW w:w="2127" w:type="dxa"/>
            <w:vAlign w:val="center"/>
          </w:tcPr>
          <w:p w:rsidR="00DE7A01" w:rsidRPr="005856BD" w:rsidRDefault="00DE7A01" w:rsidP="00DE7A01">
            <w:pPr>
              <w:jc w:val="left"/>
            </w:pPr>
            <w:r>
              <w:t>SHT-FTL/HG Madde 18(3)(5)(6)</w:t>
            </w:r>
          </w:p>
        </w:tc>
        <w:tc>
          <w:tcPr>
            <w:tcW w:w="4392" w:type="dxa"/>
            <w:vAlign w:val="center"/>
          </w:tcPr>
          <w:p w:rsidR="00DE7A01" w:rsidRDefault="00DE7A01" w:rsidP="00DE7A01">
            <w:r w:rsidRPr="009D0E98">
              <w:t xml:space="preserve">İşletici, </w:t>
            </w:r>
            <w:r>
              <w:t>ekip üyelerine ait</w:t>
            </w:r>
            <w:r w:rsidRPr="009D0E98">
              <w:t xml:space="preserve"> aşağıdaki kayıtları muhafaza ede</w:t>
            </w:r>
            <w:r>
              <w:t>r:</w:t>
            </w:r>
          </w:p>
          <w:p w:rsidR="00DE7A01" w:rsidRDefault="00DE7A01" w:rsidP="00DE7A01">
            <w:pPr>
              <w:pStyle w:val="ListeParagraf"/>
              <w:numPr>
                <w:ilvl w:val="0"/>
                <w:numId w:val="24"/>
              </w:numPr>
            </w:pPr>
            <w:r>
              <w:t>Uçuş (blok) süreleri;</w:t>
            </w:r>
          </w:p>
          <w:p w:rsidR="00DE7A01" w:rsidRDefault="00DE7A01" w:rsidP="00DE7A01">
            <w:pPr>
              <w:pStyle w:val="ListeParagraf"/>
              <w:numPr>
                <w:ilvl w:val="0"/>
                <w:numId w:val="24"/>
              </w:numPr>
            </w:pPr>
            <w:r w:rsidRPr="009D0E98">
              <w:t xml:space="preserve">Her bir görev süresinin ve </w:t>
            </w:r>
            <w:proofErr w:type="spellStart"/>
            <w:r>
              <w:t>UGS’nin</w:t>
            </w:r>
            <w:proofErr w:type="spellEnd"/>
            <w:r w:rsidRPr="009D0E98">
              <w:t xml:space="preserve"> başlangıcı</w:t>
            </w:r>
            <w:r>
              <w:t>, süresi ve bitişi;</w:t>
            </w:r>
          </w:p>
          <w:p w:rsidR="00DE7A01" w:rsidRDefault="00DE7A01" w:rsidP="00DE7A01">
            <w:pPr>
              <w:pStyle w:val="ListeParagraf"/>
              <w:numPr>
                <w:ilvl w:val="0"/>
                <w:numId w:val="24"/>
              </w:numPr>
            </w:pPr>
            <w:r w:rsidRPr="009D0E98">
              <w:t>Dinle</w:t>
            </w:r>
            <w:r>
              <w:t>n</w:t>
            </w:r>
            <w:r w:rsidRPr="009D0E98">
              <w:t>me süreleri ve tüm görevlerden muaf olarak geçirilen boş günler</w:t>
            </w:r>
            <w:r>
              <w:t>.</w:t>
            </w:r>
          </w:p>
          <w:p w:rsidR="00DE7A01" w:rsidRDefault="00DE7A01" w:rsidP="00DE7A01">
            <w:pPr>
              <w:pStyle w:val="ListeParagraf"/>
              <w:numPr>
                <w:ilvl w:val="0"/>
                <w:numId w:val="24"/>
              </w:numPr>
            </w:pPr>
            <w:r>
              <w:t>SKPK raporları.</w:t>
            </w:r>
          </w:p>
          <w:p w:rsidR="00DE7A01" w:rsidRDefault="00DE7A01" w:rsidP="00DE7A01"/>
          <w:p w:rsidR="00DE7A01" w:rsidRPr="00D16241" w:rsidRDefault="00DE7A01" w:rsidP="00DE7A01">
            <w:r>
              <w:t>Kayıtlar, asgari 24 ay süresince muhafaza edilir.</w:t>
            </w:r>
          </w:p>
        </w:tc>
        <w:sdt>
          <w:sdtPr>
            <w:id w:val="65621303"/>
            <w14:checkbox>
              <w14:checked w14:val="0"/>
              <w14:checkedState w14:val="2612" w14:font="MS Gothic"/>
              <w14:uncheckedState w14:val="2610" w14:font="MS Gothic"/>
            </w14:checkbox>
          </w:sdtPr>
          <w:sdtEndPr/>
          <w:sdtContent>
            <w:tc>
              <w:tcPr>
                <w:tcW w:w="428" w:type="dxa"/>
                <w:vAlign w:val="center"/>
              </w:tcPr>
              <w:p w:rsidR="00DE7A01" w:rsidRDefault="00DE7A01" w:rsidP="00DE7A01">
                <w:pPr>
                  <w:jc w:val="center"/>
                </w:pPr>
                <w:r>
                  <w:rPr>
                    <w:rFonts w:ascii="MS Gothic" w:eastAsia="MS Gothic" w:hAnsi="MS Gothic" w:hint="eastAsia"/>
                  </w:rPr>
                  <w:t>☐</w:t>
                </w:r>
              </w:p>
            </w:tc>
          </w:sdtContent>
        </w:sdt>
        <w:sdt>
          <w:sdtPr>
            <w:id w:val="-2030169920"/>
            <w14:checkbox>
              <w14:checked w14:val="0"/>
              <w14:checkedState w14:val="2612" w14:font="MS Gothic"/>
              <w14:uncheckedState w14:val="2610" w14:font="MS Gothic"/>
            </w14:checkbox>
          </w:sdtPr>
          <w:sdtEndPr/>
          <w:sdtContent>
            <w:tc>
              <w:tcPr>
                <w:tcW w:w="425" w:type="dxa"/>
                <w:vAlign w:val="center"/>
              </w:tcPr>
              <w:p w:rsidR="00DE7A01" w:rsidRDefault="00DE7A01" w:rsidP="00DE7A01">
                <w:pPr>
                  <w:jc w:val="center"/>
                </w:pPr>
                <w:r>
                  <w:rPr>
                    <w:rFonts w:ascii="MS Gothic" w:eastAsia="MS Gothic" w:hAnsi="MS Gothic" w:hint="eastAsia"/>
                  </w:rPr>
                  <w:t>☐</w:t>
                </w:r>
              </w:p>
            </w:tc>
          </w:sdtContent>
        </w:sdt>
        <w:sdt>
          <w:sdtPr>
            <w:id w:val="-487559210"/>
            <w14:checkbox>
              <w14:checked w14:val="0"/>
              <w14:checkedState w14:val="2612" w14:font="MS Gothic"/>
              <w14:uncheckedState w14:val="2610" w14:font="MS Gothic"/>
            </w14:checkbox>
          </w:sdtPr>
          <w:sdtEndPr/>
          <w:sdtContent>
            <w:tc>
              <w:tcPr>
                <w:tcW w:w="567" w:type="dxa"/>
                <w:vAlign w:val="center"/>
              </w:tcPr>
              <w:p w:rsidR="00DE7A01" w:rsidRDefault="00DE7A01" w:rsidP="00DE7A01">
                <w:pPr>
                  <w:jc w:val="center"/>
                </w:pPr>
                <w:r>
                  <w:rPr>
                    <w:rFonts w:ascii="MS Gothic" w:eastAsia="MS Gothic" w:hAnsi="MS Gothic" w:hint="eastAsia"/>
                  </w:rPr>
                  <w:t>☐</w:t>
                </w:r>
              </w:p>
            </w:tc>
          </w:sdtContent>
        </w:sdt>
        <w:sdt>
          <w:sdtPr>
            <w:id w:val="1821617882"/>
            <w14:checkbox>
              <w14:checked w14:val="0"/>
              <w14:checkedState w14:val="2612" w14:font="MS Gothic"/>
              <w14:uncheckedState w14:val="2610" w14:font="MS Gothic"/>
            </w14:checkbox>
          </w:sdtPr>
          <w:sdtEndPr/>
          <w:sdtContent>
            <w:tc>
              <w:tcPr>
                <w:tcW w:w="567" w:type="dxa"/>
                <w:vAlign w:val="center"/>
              </w:tcPr>
              <w:p w:rsidR="00DE7A01" w:rsidRDefault="00DE7A01" w:rsidP="00DE7A01">
                <w:pPr>
                  <w:jc w:val="center"/>
                </w:pPr>
                <w:r>
                  <w:rPr>
                    <w:rFonts w:ascii="MS Gothic" w:eastAsia="MS Gothic" w:hAnsi="MS Gothic" w:hint="eastAsia"/>
                  </w:rPr>
                  <w:t>☐</w:t>
                </w:r>
              </w:p>
            </w:tc>
          </w:sdtContent>
        </w:sdt>
        <w:tc>
          <w:tcPr>
            <w:tcW w:w="4790" w:type="dxa"/>
            <w:vAlign w:val="center"/>
          </w:tcPr>
          <w:p w:rsidR="00DE7A01" w:rsidRDefault="00DE7A01" w:rsidP="00DE7A01">
            <w:pPr>
              <w:jc w:val="left"/>
            </w:pPr>
          </w:p>
        </w:tc>
      </w:tr>
      <w:tr w:rsidR="00DE7A01" w:rsidTr="00D821A6">
        <w:trPr>
          <w:jc w:val="center"/>
        </w:trPr>
        <w:tc>
          <w:tcPr>
            <w:tcW w:w="703" w:type="dxa"/>
            <w:vAlign w:val="center"/>
          </w:tcPr>
          <w:p w:rsidR="00DE7A01" w:rsidRDefault="00325AFE" w:rsidP="00DE7A01">
            <w:pPr>
              <w:jc w:val="center"/>
            </w:pPr>
            <w:r>
              <w:t>22</w:t>
            </w:r>
          </w:p>
        </w:tc>
        <w:tc>
          <w:tcPr>
            <w:tcW w:w="2127" w:type="dxa"/>
            <w:vAlign w:val="center"/>
          </w:tcPr>
          <w:p w:rsidR="00DE7A01" w:rsidRDefault="00DE7A01" w:rsidP="00DE7A01">
            <w:pPr>
              <w:jc w:val="left"/>
            </w:pPr>
            <w:r>
              <w:t>SHT-FTL/HG Madde 18(3)(5)</w:t>
            </w:r>
          </w:p>
        </w:tc>
        <w:tc>
          <w:tcPr>
            <w:tcW w:w="4392" w:type="dxa"/>
            <w:vAlign w:val="center"/>
          </w:tcPr>
          <w:p w:rsidR="00DE7A01" w:rsidRDefault="00DE7A01" w:rsidP="00DE7A01">
            <w:pPr>
              <w:jc w:val="left"/>
            </w:pPr>
            <w:r>
              <w:t xml:space="preserve">SHT-FTL/HG Madde 18(1)’de yer alan kayıtlar ekip üyesinin tüm uçuş görev, görev ve dinlenme sürelerini kapsamıyorsa, ilgili ekip üyesi aşağıdaki kayıtları kendi muhafaza eder:  </w:t>
            </w:r>
          </w:p>
          <w:p w:rsidR="00DE7A01" w:rsidRDefault="00DE7A01" w:rsidP="00DE7A01">
            <w:pPr>
              <w:pStyle w:val="ListeParagraf"/>
              <w:numPr>
                <w:ilvl w:val="0"/>
                <w:numId w:val="26"/>
              </w:numPr>
            </w:pPr>
            <w:r w:rsidRPr="007962E9">
              <w:t>Uçuş (blok) süreleri</w:t>
            </w:r>
            <w:r>
              <w:t>;</w:t>
            </w:r>
          </w:p>
          <w:p w:rsidR="00DE7A01" w:rsidRDefault="00DE7A01" w:rsidP="00DE7A01">
            <w:pPr>
              <w:pStyle w:val="ListeParagraf"/>
              <w:numPr>
                <w:ilvl w:val="0"/>
                <w:numId w:val="26"/>
              </w:numPr>
            </w:pPr>
            <w:r w:rsidRPr="007962E9">
              <w:lastRenderedPageBreak/>
              <w:t xml:space="preserve">Her bir görev süresinin </w:t>
            </w:r>
            <w:r>
              <w:t>ve</w:t>
            </w:r>
            <w:r w:rsidRPr="007962E9">
              <w:t xml:space="preserve"> </w:t>
            </w:r>
            <w:proofErr w:type="spellStart"/>
            <w:r>
              <w:t>UGS’nin</w:t>
            </w:r>
            <w:proofErr w:type="spellEnd"/>
            <w:r w:rsidRPr="007962E9">
              <w:t xml:space="preserve"> başlangıcı, süresi ve bitişi</w:t>
            </w:r>
            <w:r>
              <w:t>;</w:t>
            </w:r>
          </w:p>
          <w:p w:rsidR="00DE7A01" w:rsidRDefault="00DE7A01" w:rsidP="00DE7A01">
            <w:pPr>
              <w:pStyle w:val="ListeParagraf"/>
              <w:numPr>
                <w:ilvl w:val="0"/>
                <w:numId w:val="26"/>
              </w:numPr>
            </w:pPr>
            <w:r w:rsidRPr="007962E9">
              <w:t>Dinle</w:t>
            </w:r>
            <w:r>
              <w:t>n</w:t>
            </w:r>
            <w:r w:rsidRPr="007962E9">
              <w:t>me süreleri ve tüm görevlerden muaf olarak geçirilen boş günler</w:t>
            </w:r>
            <w:r>
              <w:t>.</w:t>
            </w:r>
          </w:p>
          <w:p w:rsidR="00DE7A01" w:rsidRDefault="00DE7A01" w:rsidP="00DE7A01"/>
          <w:p w:rsidR="00DE7A01" w:rsidRPr="009D0E98" w:rsidRDefault="00DE7A01" w:rsidP="00DE7A01">
            <w:r>
              <w:t>Kayıtlar, asgari 24 ay süresince muhafaza edilir.</w:t>
            </w:r>
          </w:p>
        </w:tc>
        <w:sdt>
          <w:sdtPr>
            <w:id w:val="-866604122"/>
            <w14:checkbox>
              <w14:checked w14:val="0"/>
              <w14:checkedState w14:val="2612" w14:font="MS Gothic"/>
              <w14:uncheckedState w14:val="2610" w14:font="MS Gothic"/>
            </w14:checkbox>
          </w:sdtPr>
          <w:sdtEndPr/>
          <w:sdtContent>
            <w:tc>
              <w:tcPr>
                <w:tcW w:w="428" w:type="dxa"/>
                <w:vAlign w:val="center"/>
              </w:tcPr>
              <w:p w:rsidR="00DE7A01" w:rsidRDefault="00DE7A01" w:rsidP="00DE7A01">
                <w:pPr>
                  <w:jc w:val="center"/>
                </w:pPr>
                <w:r>
                  <w:rPr>
                    <w:rFonts w:ascii="MS Gothic" w:eastAsia="MS Gothic" w:hAnsi="MS Gothic" w:hint="eastAsia"/>
                  </w:rPr>
                  <w:t>☐</w:t>
                </w:r>
              </w:p>
            </w:tc>
          </w:sdtContent>
        </w:sdt>
        <w:sdt>
          <w:sdtPr>
            <w:id w:val="1850593239"/>
            <w14:checkbox>
              <w14:checked w14:val="0"/>
              <w14:checkedState w14:val="2612" w14:font="MS Gothic"/>
              <w14:uncheckedState w14:val="2610" w14:font="MS Gothic"/>
            </w14:checkbox>
          </w:sdtPr>
          <w:sdtEndPr/>
          <w:sdtContent>
            <w:tc>
              <w:tcPr>
                <w:tcW w:w="425" w:type="dxa"/>
                <w:vAlign w:val="center"/>
              </w:tcPr>
              <w:p w:rsidR="00DE7A01" w:rsidRDefault="00DE7A01" w:rsidP="00DE7A01">
                <w:pPr>
                  <w:jc w:val="center"/>
                </w:pPr>
                <w:r>
                  <w:rPr>
                    <w:rFonts w:ascii="MS Gothic" w:eastAsia="MS Gothic" w:hAnsi="MS Gothic" w:hint="eastAsia"/>
                  </w:rPr>
                  <w:t>☐</w:t>
                </w:r>
              </w:p>
            </w:tc>
          </w:sdtContent>
        </w:sdt>
        <w:sdt>
          <w:sdtPr>
            <w:id w:val="-499810275"/>
            <w14:checkbox>
              <w14:checked w14:val="0"/>
              <w14:checkedState w14:val="2612" w14:font="MS Gothic"/>
              <w14:uncheckedState w14:val="2610" w14:font="MS Gothic"/>
            </w14:checkbox>
          </w:sdtPr>
          <w:sdtEndPr/>
          <w:sdtContent>
            <w:tc>
              <w:tcPr>
                <w:tcW w:w="567" w:type="dxa"/>
                <w:vAlign w:val="center"/>
              </w:tcPr>
              <w:p w:rsidR="00DE7A01" w:rsidRDefault="00DE7A01" w:rsidP="00DE7A01">
                <w:pPr>
                  <w:jc w:val="center"/>
                </w:pPr>
                <w:r>
                  <w:rPr>
                    <w:rFonts w:ascii="MS Gothic" w:eastAsia="MS Gothic" w:hAnsi="MS Gothic" w:hint="eastAsia"/>
                  </w:rPr>
                  <w:t>☐</w:t>
                </w:r>
              </w:p>
            </w:tc>
          </w:sdtContent>
        </w:sdt>
        <w:tc>
          <w:tcPr>
            <w:tcW w:w="567" w:type="dxa"/>
            <w:vAlign w:val="center"/>
          </w:tcPr>
          <w:p w:rsidR="00DE7A01" w:rsidRDefault="00DE7A01" w:rsidP="00DE7A01">
            <w:pPr>
              <w:jc w:val="center"/>
            </w:pPr>
          </w:p>
        </w:tc>
        <w:tc>
          <w:tcPr>
            <w:tcW w:w="4790" w:type="dxa"/>
            <w:vAlign w:val="center"/>
          </w:tcPr>
          <w:p w:rsidR="00DE7A01" w:rsidRDefault="00DE7A01" w:rsidP="00DE7A01">
            <w:pPr>
              <w:jc w:val="left"/>
            </w:pPr>
          </w:p>
        </w:tc>
      </w:tr>
      <w:tr w:rsidR="00DE7A01" w:rsidTr="00D821A6">
        <w:trPr>
          <w:jc w:val="center"/>
        </w:trPr>
        <w:tc>
          <w:tcPr>
            <w:tcW w:w="703" w:type="dxa"/>
            <w:vAlign w:val="center"/>
          </w:tcPr>
          <w:p w:rsidR="00DE7A01" w:rsidRDefault="00325AFE" w:rsidP="00DE7A01">
            <w:pPr>
              <w:jc w:val="center"/>
            </w:pPr>
            <w:r>
              <w:t>23</w:t>
            </w:r>
          </w:p>
        </w:tc>
        <w:tc>
          <w:tcPr>
            <w:tcW w:w="2127" w:type="dxa"/>
            <w:vAlign w:val="center"/>
          </w:tcPr>
          <w:p w:rsidR="00DE7A01" w:rsidRDefault="00DE7A01" w:rsidP="00DE7A01">
            <w:pPr>
              <w:jc w:val="left"/>
            </w:pPr>
            <w:r>
              <w:t>SHT-FTL/HG Madde 18(4)</w:t>
            </w:r>
          </w:p>
        </w:tc>
        <w:tc>
          <w:tcPr>
            <w:tcW w:w="4392" w:type="dxa"/>
            <w:vAlign w:val="center"/>
          </w:tcPr>
          <w:p w:rsidR="00DE7A01" w:rsidRDefault="00DE7A01" w:rsidP="00DE7A01">
            <w:r>
              <w:t>E</w:t>
            </w:r>
            <w:r w:rsidRPr="007962E9">
              <w:t>kip üyesi</w:t>
            </w:r>
            <w:r>
              <w:t>, görevli olduğu</w:t>
            </w:r>
            <w:r w:rsidRPr="007962E9">
              <w:t xml:space="preserve"> işleticiye</w:t>
            </w:r>
            <w:r>
              <w:t xml:space="preserve"> uçuş görevlerine başlamadan önce ilgili kayıtlarını</w:t>
            </w:r>
            <w:r w:rsidRPr="007962E9">
              <w:t xml:space="preserve"> temin edecektir</w:t>
            </w:r>
            <w:r>
              <w:t>.</w:t>
            </w:r>
          </w:p>
        </w:tc>
        <w:sdt>
          <w:sdtPr>
            <w:id w:val="1330100380"/>
            <w14:checkbox>
              <w14:checked w14:val="0"/>
              <w14:checkedState w14:val="2612" w14:font="MS Gothic"/>
              <w14:uncheckedState w14:val="2610" w14:font="MS Gothic"/>
            </w14:checkbox>
          </w:sdtPr>
          <w:sdtEndPr/>
          <w:sdtContent>
            <w:tc>
              <w:tcPr>
                <w:tcW w:w="428" w:type="dxa"/>
                <w:vAlign w:val="center"/>
              </w:tcPr>
              <w:p w:rsidR="00DE7A01" w:rsidRDefault="00DE7A01" w:rsidP="00DE7A01">
                <w:pPr>
                  <w:jc w:val="center"/>
                </w:pPr>
                <w:r>
                  <w:rPr>
                    <w:rFonts w:ascii="MS Gothic" w:eastAsia="MS Gothic" w:hAnsi="MS Gothic" w:hint="eastAsia"/>
                  </w:rPr>
                  <w:t>☐</w:t>
                </w:r>
              </w:p>
            </w:tc>
          </w:sdtContent>
        </w:sdt>
        <w:sdt>
          <w:sdtPr>
            <w:id w:val="-1623686857"/>
            <w14:checkbox>
              <w14:checked w14:val="0"/>
              <w14:checkedState w14:val="2612" w14:font="MS Gothic"/>
              <w14:uncheckedState w14:val="2610" w14:font="MS Gothic"/>
            </w14:checkbox>
          </w:sdtPr>
          <w:sdtEndPr/>
          <w:sdtContent>
            <w:tc>
              <w:tcPr>
                <w:tcW w:w="425" w:type="dxa"/>
                <w:vAlign w:val="center"/>
              </w:tcPr>
              <w:p w:rsidR="00DE7A01" w:rsidRDefault="00DE7A01" w:rsidP="00DE7A01">
                <w:pPr>
                  <w:jc w:val="center"/>
                </w:pPr>
                <w:r>
                  <w:rPr>
                    <w:rFonts w:ascii="MS Gothic" w:eastAsia="MS Gothic" w:hAnsi="MS Gothic" w:hint="eastAsia"/>
                  </w:rPr>
                  <w:t>☐</w:t>
                </w:r>
              </w:p>
            </w:tc>
          </w:sdtContent>
        </w:sdt>
        <w:sdt>
          <w:sdtPr>
            <w:id w:val="1728729741"/>
            <w14:checkbox>
              <w14:checked w14:val="0"/>
              <w14:checkedState w14:val="2612" w14:font="MS Gothic"/>
              <w14:uncheckedState w14:val="2610" w14:font="MS Gothic"/>
            </w14:checkbox>
          </w:sdtPr>
          <w:sdtEndPr/>
          <w:sdtContent>
            <w:tc>
              <w:tcPr>
                <w:tcW w:w="567" w:type="dxa"/>
                <w:vAlign w:val="center"/>
              </w:tcPr>
              <w:p w:rsidR="00DE7A01" w:rsidRDefault="00DE7A01" w:rsidP="00DE7A01">
                <w:pPr>
                  <w:jc w:val="center"/>
                </w:pPr>
                <w:r>
                  <w:rPr>
                    <w:rFonts w:ascii="MS Gothic" w:eastAsia="MS Gothic" w:hAnsi="MS Gothic" w:hint="eastAsia"/>
                  </w:rPr>
                  <w:t>☐</w:t>
                </w:r>
              </w:p>
            </w:tc>
          </w:sdtContent>
        </w:sdt>
        <w:tc>
          <w:tcPr>
            <w:tcW w:w="567" w:type="dxa"/>
            <w:vAlign w:val="center"/>
          </w:tcPr>
          <w:p w:rsidR="00DE7A01" w:rsidRDefault="00DE7A01" w:rsidP="00DE7A01">
            <w:pPr>
              <w:jc w:val="center"/>
            </w:pPr>
          </w:p>
        </w:tc>
        <w:tc>
          <w:tcPr>
            <w:tcW w:w="4790" w:type="dxa"/>
            <w:vAlign w:val="center"/>
          </w:tcPr>
          <w:p w:rsidR="00DE7A01" w:rsidRDefault="00DE7A01" w:rsidP="00DE7A01">
            <w:pPr>
              <w:jc w:val="left"/>
            </w:pPr>
          </w:p>
        </w:tc>
      </w:tr>
      <w:tr w:rsidR="00DE7A01" w:rsidTr="00D821A6">
        <w:trPr>
          <w:jc w:val="center"/>
        </w:trPr>
        <w:tc>
          <w:tcPr>
            <w:tcW w:w="703" w:type="dxa"/>
            <w:vAlign w:val="center"/>
          </w:tcPr>
          <w:p w:rsidR="00DE7A01" w:rsidRDefault="00325AFE" w:rsidP="00DE7A01">
            <w:pPr>
              <w:jc w:val="center"/>
            </w:pPr>
            <w:r>
              <w:t>24</w:t>
            </w:r>
          </w:p>
        </w:tc>
        <w:tc>
          <w:tcPr>
            <w:tcW w:w="2127" w:type="dxa"/>
            <w:vAlign w:val="center"/>
          </w:tcPr>
          <w:p w:rsidR="00DE7A01" w:rsidRDefault="00DE7A01" w:rsidP="00DE7A01">
            <w:pPr>
              <w:jc w:val="left"/>
            </w:pPr>
            <w:r>
              <w:t>SHT-FTL/HG Madde 18(7)</w:t>
            </w:r>
          </w:p>
        </w:tc>
        <w:tc>
          <w:tcPr>
            <w:tcW w:w="4392" w:type="dxa"/>
            <w:vAlign w:val="center"/>
          </w:tcPr>
          <w:p w:rsidR="00DE7A01" w:rsidRDefault="00DE7A01" w:rsidP="00DE7A01">
            <w:r>
              <w:t xml:space="preserve">SHT-FTL/HG Madde 18’de bahsi geçen aylık kayıtlar, </w:t>
            </w:r>
            <w:r w:rsidRPr="00EB1C7A">
              <w:t>takip eden ayın 10</w:t>
            </w:r>
            <w:r>
              <w:t>’</w:t>
            </w:r>
            <w:r w:rsidRPr="00EB1C7A">
              <w:t>una kadar,</w:t>
            </w:r>
            <w:r>
              <w:t xml:space="preserve"> Sivil Havacılık</w:t>
            </w:r>
            <w:r w:rsidRPr="00EB1C7A">
              <w:t xml:space="preserve"> </w:t>
            </w:r>
            <w:r>
              <w:t xml:space="preserve">Genel Müdürlüğüne </w:t>
            </w:r>
            <w:r w:rsidRPr="00EB1C7A">
              <w:t xml:space="preserve">elektronik ortamda </w:t>
            </w:r>
            <w:r>
              <w:t>gönderilecektir.</w:t>
            </w:r>
          </w:p>
        </w:tc>
        <w:sdt>
          <w:sdtPr>
            <w:id w:val="1599368460"/>
            <w14:checkbox>
              <w14:checked w14:val="0"/>
              <w14:checkedState w14:val="2612" w14:font="MS Gothic"/>
              <w14:uncheckedState w14:val="2610" w14:font="MS Gothic"/>
            </w14:checkbox>
          </w:sdtPr>
          <w:sdtEndPr/>
          <w:sdtContent>
            <w:tc>
              <w:tcPr>
                <w:tcW w:w="428" w:type="dxa"/>
                <w:vAlign w:val="center"/>
              </w:tcPr>
              <w:p w:rsidR="00DE7A01" w:rsidRDefault="00DE7A01" w:rsidP="00DE7A01">
                <w:pPr>
                  <w:jc w:val="center"/>
                </w:pPr>
                <w:r>
                  <w:rPr>
                    <w:rFonts w:ascii="MS Gothic" w:eastAsia="MS Gothic" w:hAnsi="MS Gothic" w:hint="eastAsia"/>
                  </w:rPr>
                  <w:t>☐</w:t>
                </w:r>
              </w:p>
            </w:tc>
          </w:sdtContent>
        </w:sdt>
        <w:sdt>
          <w:sdtPr>
            <w:id w:val="-788965736"/>
            <w14:checkbox>
              <w14:checked w14:val="0"/>
              <w14:checkedState w14:val="2612" w14:font="MS Gothic"/>
              <w14:uncheckedState w14:val="2610" w14:font="MS Gothic"/>
            </w14:checkbox>
          </w:sdtPr>
          <w:sdtEndPr/>
          <w:sdtContent>
            <w:tc>
              <w:tcPr>
                <w:tcW w:w="425" w:type="dxa"/>
                <w:vAlign w:val="center"/>
              </w:tcPr>
              <w:p w:rsidR="00DE7A01" w:rsidRDefault="00DE7A01" w:rsidP="00DE7A01">
                <w:pPr>
                  <w:jc w:val="center"/>
                </w:pPr>
                <w:r>
                  <w:rPr>
                    <w:rFonts w:ascii="MS Gothic" w:eastAsia="MS Gothic" w:hAnsi="MS Gothic" w:hint="eastAsia"/>
                  </w:rPr>
                  <w:t>☐</w:t>
                </w:r>
              </w:p>
            </w:tc>
          </w:sdtContent>
        </w:sdt>
        <w:sdt>
          <w:sdtPr>
            <w:id w:val="1436014269"/>
            <w14:checkbox>
              <w14:checked w14:val="0"/>
              <w14:checkedState w14:val="2612" w14:font="MS Gothic"/>
              <w14:uncheckedState w14:val="2610" w14:font="MS Gothic"/>
            </w14:checkbox>
          </w:sdtPr>
          <w:sdtEndPr/>
          <w:sdtContent>
            <w:tc>
              <w:tcPr>
                <w:tcW w:w="567" w:type="dxa"/>
                <w:vAlign w:val="center"/>
              </w:tcPr>
              <w:p w:rsidR="00DE7A01" w:rsidRDefault="00DE7A01" w:rsidP="00DE7A01">
                <w:pPr>
                  <w:jc w:val="center"/>
                </w:pPr>
                <w:r>
                  <w:rPr>
                    <w:rFonts w:ascii="MS Gothic" w:eastAsia="MS Gothic" w:hAnsi="MS Gothic" w:hint="eastAsia"/>
                  </w:rPr>
                  <w:t>☐</w:t>
                </w:r>
              </w:p>
            </w:tc>
          </w:sdtContent>
        </w:sdt>
        <w:tc>
          <w:tcPr>
            <w:tcW w:w="567" w:type="dxa"/>
            <w:vAlign w:val="center"/>
          </w:tcPr>
          <w:p w:rsidR="00DE7A01" w:rsidRDefault="00DE7A01" w:rsidP="00DE7A01">
            <w:pPr>
              <w:jc w:val="center"/>
            </w:pPr>
          </w:p>
        </w:tc>
        <w:tc>
          <w:tcPr>
            <w:tcW w:w="4790" w:type="dxa"/>
            <w:vAlign w:val="center"/>
          </w:tcPr>
          <w:p w:rsidR="00DE7A01" w:rsidRDefault="00DE7A01" w:rsidP="00DE7A01">
            <w:pPr>
              <w:jc w:val="left"/>
            </w:pPr>
          </w:p>
        </w:tc>
      </w:tr>
      <w:tr w:rsidR="00DE7A01" w:rsidTr="006E6CD0">
        <w:trPr>
          <w:jc w:val="center"/>
        </w:trPr>
        <w:tc>
          <w:tcPr>
            <w:tcW w:w="13999" w:type="dxa"/>
            <w:gridSpan w:val="8"/>
            <w:vAlign w:val="center"/>
          </w:tcPr>
          <w:p w:rsidR="00DE7A01" w:rsidRPr="008A211B" w:rsidRDefault="00DE7A01" w:rsidP="00DE7A01">
            <w:pPr>
              <w:jc w:val="left"/>
              <w:rPr>
                <w:b/>
              </w:rPr>
            </w:pPr>
            <w:r>
              <w:rPr>
                <w:b/>
              </w:rPr>
              <w:t>Hava Taksi / Hava İşi Faaliyetleri</w:t>
            </w:r>
          </w:p>
        </w:tc>
      </w:tr>
      <w:tr w:rsidR="00DE7A01" w:rsidTr="00D821A6">
        <w:trPr>
          <w:jc w:val="center"/>
        </w:trPr>
        <w:tc>
          <w:tcPr>
            <w:tcW w:w="703" w:type="dxa"/>
            <w:vAlign w:val="center"/>
          </w:tcPr>
          <w:p w:rsidR="00DE7A01" w:rsidRDefault="00325AFE" w:rsidP="00DE7A01">
            <w:pPr>
              <w:jc w:val="center"/>
            </w:pPr>
            <w:r>
              <w:t>25</w:t>
            </w:r>
          </w:p>
        </w:tc>
        <w:tc>
          <w:tcPr>
            <w:tcW w:w="2127" w:type="dxa"/>
            <w:vAlign w:val="center"/>
          </w:tcPr>
          <w:p w:rsidR="00DE7A01" w:rsidRPr="005856BD" w:rsidRDefault="00DE7A01" w:rsidP="00DE7A01">
            <w:pPr>
              <w:jc w:val="left"/>
            </w:pPr>
            <w:r>
              <w:t>SHT-FTL/HG Madde 22(1)</w:t>
            </w:r>
          </w:p>
        </w:tc>
        <w:tc>
          <w:tcPr>
            <w:tcW w:w="4392" w:type="dxa"/>
            <w:vAlign w:val="center"/>
          </w:tcPr>
          <w:p w:rsidR="00DE7A01" w:rsidRDefault="00DE7A01" w:rsidP="00DE7A01">
            <w:r>
              <w:t xml:space="preserve">Ekip üyesinin, kalkış noktasındaki yerel saati çevreleyen 2 saat genişliğine sahip zaman dilimindeki bir meydana uçuş görevi icrası sonrasında asgari </w:t>
            </w:r>
            <w:r>
              <w:lastRenderedPageBreak/>
              <w:t>dinlenme süresini müteakiben gerçekleştirilecek ilk görev için o meydanın yerel saatine intibak ettiği sayılır.</w:t>
            </w:r>
          </w:p>
          <w:p w:rsidR="00DE7A01" w:rsidRDefault="00DE7A01" w:rsidP="00DE7A01"/>
          <w:p w:rsidR="00DE7A01" w:rsidRDefault="00DE7A01" w:rsidP="00DE7A01">
            <w:proofErr w:type="gramStart"/>
            <w:r>
              <w:t xml:space="preserve">Azami günlük </w:t>
            </w:r>
            <w:proofErr w:type="spellStart"/>
            <w:r>
              <w:t>UGS’nin</w:t>
            </w:r>
            <w:proofErr w:type="spellEnd"/>
            <w:r>
              <w:t xml:space="preserve"> hesaplanması için, görevin başladığı yerdeki yerel saatin bir sonraki görevin başladığı yerdeki yerel saatten 2 saatin üzerinde farklılık gösterdiği durumlarda, ilgili ekip üyesi ana üs veya geçici üs dışında 24 saatten daha az dinlendiğinde ilk kalkış meydanına intibak ettiği, 24 saat veya daha fazla dinlendiğinde mevcut kalkış meydanına intibak etmiş sayılır.</w:t>
            </w:r>
            <w:proofErr w:type="gramEnd"/>
          </w:p>
        </w:tc>
        <w:sdt>
          <w:sdtPr>
            <w:id w:val="1950508860"/>
            <w14:checkbox>
              <w14:checked w14:val="0"/>
              <w14:checkedState w14:val="2612" w14:font="MS Gothic"/>
              <w14:uncheckedState w14:val="2610" w14:font="MS Gothic"/>
            </w14:checkbox>
          </w:sdtPr>
          <w:sdtEndPr/>
          <w:sdtContent>
            <w:tc>
              <w:tcPr>
                <w:tcW w:w="428" w:type="dxa"/>
                <w:vAlign w:val="center"/>
              </w:tcPr>
              <w:p w:rsidR="00DE7A01" w:rsidRDefault="00DE7A01" w:rsidP="00DE7A01">
                <w:pPr>
                  <w:jc w:val="center"/>
                </w:pPr>
                <w:r>
                  <w:rPr>
                    <w:rFonts w:ascii="MS Gothic" w:eastAsia="MS Gothic" w:hAnsi="MS Gothic" w:hint="eastAsia"/>
                  </w:rPr>
                  <w:t>☐</w:t>
                </w:r>
              </w:p>
            </w:tc>
          </w:sdtContent>
        </w:sdt>
        <w:sdt>
          <w:sdtPr>
            <w:id w:val="-881248012"/>
            <w14:checkbox>
              <w14:checked w14:val="0"/>
              <w14:checkedState w14:val="2612" w14:font="MS Gothic"/>
              <w14:uncheckedState w14:val="2610" w14:font="MS Gothic"/>
            </w14:checkbox>
          </w:sdtPr>
          <w:sdtEndPr/>
          <w:sdtContent>
            <w:tc>
              <w:tcPr>
                <w:tcW w:w="425" w:type="dxa"/>
                <w:vAlign w:val="center"/>
              </w:tcPr>
              <w:p w:rsidR="00DE7A01" w:rsidRDefault="00DE7A01" w:rsidP="00DE7A01">
                <w:pPr>
                  <w:jc w:val="center"/>
                </w:pPr>
                <w:r>
                  <w:rPr>
                    <w:rFonts w:ascii="MS Gothic" w:eastAsia="MS Gothic" w:hAnsi="MS Gothic" w:hint="eastAsia"/>
                  </w:rPr>
                  <w:t>☐</w:t>
                </w:r>
              </w:p>
            </w:tc>
          </w:sdtContent>
        </w:sdt>
        <w:sdt>
          <w:sdtPr>
            <w:id w:val="752780616"/>
            <w14:checkbox>
              <w14:checked w14:val="0"/>
              <w14:checkedState w14:val="2612" w14:font="MS Gothic"/>
              <w14:uncheckedState w14:val="2610" w14:font="MS Gothic"/>
            </w14:checkbox>
          </w:sdtPr>
          <w:sdtEndPr/>
          <w:sdtContent>
            <w:tc>
              <w:tcPr>
                <w:tcW w:w="567" w:type="dxa"/>
                <w:vAlign w:val="center"/>
              </w:tcPr>
              <w:p w:rsidR="00DE7A01" w:rsidRDefault="00DE7A01" w:rsidP="00DE7A01">
                <w:pPr>
                  <w:jc w:val="center"/>
                </w:pPr>
                <w:r>
                  <w:rPr>
                    <w:rFonts w:ascii="MS Gothic" w:eastAsia="MS Gothic" w:hAnsi="MS Gothic" w:hint="eastAsia"/>
                  </w:rPr>
                  <w:t>☐</w:t>
                </w:r>
              </w:p>
            </w:tc>
          </w:sdtContent>
        </w:sdt>
        <w:tc>
          <w:tcPr>
            <w:tcW w:w="567" w:type="dxa"/>
            <w:vAlign w:val="center"/>
          </w:tcPr>
          <w:p w:rsidR="00DE7A01" w:rsidRDefault="00DE7A01" w:rsidP="00DE7A01">
            <w:pPr>
              <w:jc w:val="center"/>
            </w:pPr>
          </w:p>
        </w:tc>
        <w:tc>
          <w:tcPr>
            <w:tcW w:w="4790" w:type="dxa"/>
            <w:vAlign w:val="center"/>
          </w:tcPr>
          <w:p w:rsidR="00DE7A01" w:rsidRPr="00670E1C" w:rsidRDefault="00DE7A01" w:rsidP="00DE7A01">
            <w:pPr>
              <w:jc w:val="left"/>
              <w:rPr>
                <w:highlight w:val="magenta"/>
              </w:rPr>
            </w:pPr>
          </w:p>
        </w:tc>
      </w:tr>
      <w:tr w:rsidR="00DE7A01" w:rsidTr="00D821A6">
        <w:trPr>
          <w:jc w:val="center"/>
        </w:trPr>
        <w:tc>
          <w:tcPr>
            <w:tcW w:w="703" w:type="dxa"/>
            <w:vAlign w:val="center"/>
          </w:tcPr>
          <w:p w:rsidR="00DE7A01" w:rsidRDefault="00325AFE" w:rsidP="00DE7A01">
            <w:pPr>
              <w:jc w:val="center"/>
            </w:pPr>
            <w:r>
              <w:t>26</w:t>
            </w:r>
          </w:p>
        </w:tc>
        <w:tc>
          <w:tcPr>
            <w:tcW w:w="2127" w:type="dxa"/>
            <w:vAlign w:val="center"/>
          </w:tcPr>
          <w:p w:rsidR="00DE7A01" w:rsidRPr="005856BD" w:rsidRDefault="00DE7A01" w:rsidP="00DE7A01">
            <w:pPr>
              <w:jc w:val="left"/>
            </w:pPr>
            <w:r>
              <w:t>SHT-FTL/HG Madde 22(2), (3), (4), (5)</w:t>
            </w:r>
          </w:p>
        </w:tc>
        <w:tc>
          <w:tcPr>
            <w:tcW w:w="4392" w:type="dxa"/>
            <w:vAlign w:val="center"/>
          </w:tcPr>
          <w:p w:rsidR="00DE7A01" w:rsidRPr="005856BD" w:rsidRDefault="00DE7A01" w:rsidP="00DE7A01">
            <w:r>
              <w:t>Sabit kanat ve döner kanat Hava Taksi İşletmeleri için uçuş süresi, görev süresi ve uçuş görev süresi limitleri SHT-FTL/HG Madde 22’de belirtilmiştir. Hava Taksi İşletmeleri tarafından bu süreleri geçen uçuş planlanamaz ve uygulanamaz.</w:t>
            </w:r>
          </w:p>
        </w:tc>
        <w:sdt>
          <w:sdtPr>
            <w:id w:val="1442339752"/>
            <w14:checkbox>
              <w14:checked w14:val="0"/>
              <w14:checkedState w14:val="2612" w14:font="MS Gothic"/>
              <w14:uncheckedState w14:val="2610" w14:font="MS Gothic"/>
            </w14:checkbox>
          </w:sdtPr>
          <w:sdtEndPr/>
          <w:sdtContent>
            <w:tc>
              <w:tcPr>
                <w:tcW w:w="428" w:type="dxa"/>
                <w:vAlign w:val="center"/>
              </w:tcPr>
              <w:p w:rsidR="00DE7A01" w:rsidRDefault="00DE7A01" w:rsidP="00DE7A01">
                <w:pPr>
                  <w:jc w:val="center"/>
                </w:pPr>
                <w:r>
                  <w:rPr>
                    <w:rFonts w:ascii="MS Gothic" w:eastAsia="MS Gothic" w:hAnsi="MS Gothic" w:hint="eastAsia"/>
                  </w:rPr>
                  <w:t>☐</w:t>
                </w:r>
              </w:p>
            </w:tc>
          </w:sdtContent>
        </w:sdt>
        <w:sdt>
          <w:sdtPr>
            <w:id w:val="-2013513615"/>
            <w14:checkbox>
              <w14:checked w14:val="0"/>
              <w14:checkedState w14:val="2612" w14:font="MS Gothic"/>
              <w14:uncheckedState w14:val="2610" w14:font="MS Gothic"/>
            </w14:checkbox>
          </w:sdtPr>
          <w:sdtEndPr/>
          <w:sdtContent>
            <w:tc>
              <w:tcPr>
                <w:tcW w:w="425" w:type="dxa"/>
                <w:vAlign w:val="center"/>
              </w:tcPr>
              <w:p w:rsidR="00DE7A01" w:rsidRDefault="00DE7A01" w:rsidP="00DE7A01">
                <w:pPr>
                  <w:jc w:val="center"/>
                </w:pPr>
                <w:r>
                  <w:rPr>
                    <w:rFonts w:ascii="MS Gothic" w:eastAsia="MS Gothic" w:hAnsi="MS Gothic" w:hint="eastAsia"/>
                  </w:rPr>
                  <w:t>☐</w:t>
                </w:r>
              </w:p>
            </w:tc>
          </w:sdtContent>
        </w:sdt>
        <w:sdt>
          <w:sdtPr>
            <w:id w:val="-1598247265"/>
            <w14:checkbox>
              <w14:checked w14:val="0"/>
              <w14:checkedState w14:val="2612" w14:font="MS Gothic"/>
              <w14:uncheckedState w14:val="2610" w14:font="MS Gothic"/>
            </w14:checkbox>
          </w:sdtPr>
          <w:sdtEndPr/>
          <w:sdtContent>
            <w:tc>
              <w:tcPr>
                <w:tcW w:w="567" w:type="dxa"/>
                <w:vAlign w:val="center"/>
              </w:tcPr>
              <w:p w:rsidR="00DE7A01" w:rsidRDefault="00DE7A01" w:rsidP="00DE7A01">
                <w:pPr>
                  <w:jc w:val="center"/>
                </w:pPr>
                <w:r>
                  <w:rPr>
                    <w:rFonts w:ascii="MS Gothic" w:eastAsia="MS Gothic" w:hAnsi="MS Gothic" w:hint="eastAsia"/>
                  </w:rPr>
                  <w:t>☐</w:t>
                </w:r>
              </w:p>
            </w:tc>
          </w:sdtContent>
        </w:sdt>
        <w:sdt>
          <w:sdtPr>
            <w:id w:val="1613548833"/>
            <w14:checkbox>
              <w14:checked w14:val="0"/>
              <w14:checkedState w14:val="2612" w14:font="MS Gothic"/>
              <w14:uncheckedState w14:val="2610" w14:font="MS Gothic"/>
            </w14:checkbox>
          </w:sdtPr>
          <w:sdtEndPr/>
          <w:sdtContent>
            <w:tc>
              <w:tcPr>
                <w:tcW w:w="567" w:type="dxa"/>
                <w:vAlign w:val="center"/>
              </w:tcPr>
              <w:p w:rsidR="00DE7A01" w:rsidRDefault="00DE7A01" w:rsidP="00DE7A01">
                <w:pPr>
                  <w:jc w:val="center"/>
                </w:pPr>
                <w:r>
                  <w:rPr>
                    <w:rFonts w:ascii="MS Gothic" w:eastAsia="MS Gothic" w:hAnsi="MS Gothic" w:hint="eastAsia"/>
                  </w:rPr>
                  <w:t>☐</w:t>
                </w:r>
              </w:p>
            </w:tc>
          </w:sdtContent>
        </w:sdt>
        <w:tc>
          <w:tcPr>
            <w:tcW w:w="4790" w:type="dxa"/>
            <w:vAlign w:val="center"/>
          </w:tcPr>
          <w:p w:rsidR="00DE7A01" w:rsidRPr="00670E1C" w:rsidRDefault="00DE7A01" w:rsidP="00DE7A01">
            <w:pPr>
              <w:jc w:val="left"/>
              <w:rPr>
                <w:highlight w:val="magenta"/>
              </w:rPr>
            </w:pPr>
          </w:p>
        </w:tc>
      </w:tr>
      <w:tr w:rsidR="00DE7A01" w:rsidTr="00D821A6">
        <w:trPr>
          <w:jc w:val="center"/>
        </w:trPr>
        <w:tc>
          <w:tcPr>
            <w:tcW w:w="703" w:type="dxa"/>
            <w:vAlign w:val="center"/>
          </w:tcPr>
          <w:p w:rsidR="00DE7A01" w:rsidRDefault="00325AFE" w:rsidP="00DE7A01">
            <w:pPr>
              <w:jc w:val="center"/>
            </w:pPr>
            <w:r>
              <w:lastRenderedPageBreak/>
              <w:t>27</w:t>
            </w:r>
          </w:p>
        </w:tc>
        <w:tc>
          <w:tcPr>
            <w:tcW w:w="2127" w:type="dxa"/>
            <w:vAlign w:val="center"/>
          </w:tcPr>
          <w:p w:rsidR="00DE7A01" w:rsidRPr="005856BD" w:rsidRDefault="00DE7A01" w:rsidP="00DE7A01">
            <w:pPr>
              <w:jc w:val="left"/>
            </w:pPr>
            <w:r>
              <w:t>SHT-FTL/HG Madde 22(6)</w:t>
            </w:r>
          </w:p>
        </w:tc>
        <w:tc>
          <w:tcPr>
            <w:tcW w:w="4392" w:type="dxa"/>
            <w:vAlign w:val="center"/>
          </w:tcPr>
          <w:p w:rsidR="00DE7A01" w:rsidRPr="005856BD" w:rsidRDefault="00DE7A01" w:rsidP="00DE7A01">
            <w:r>
              <w:t>Gece görerek şartlarda helikopterler ile HEMS, ambulans, arama kurtarma ve insani yardım maksatlı gerçekleştirilecek uçuşlar için SHT G-VFR-H gereklilikleri geçerli olacaktır.</w:t>
            </w:r>
          </w:p>
        </w:tc>
        <w:sdt>
          <w:sdtPr>
            <w:id w:val="735436175"/>
            <w14:checkbox>
              <w14:checked w14:val="0"/>
              <w14:checkedState w14:val="2612" w14:font="MS Gothic"/>
              <w14:uncheckedState w14:val="2610" w14:font="MS Gothic"/>
            </w14:checkbox>
          </w:sdtPr>
          <w:sdtEndPr/>
          <w:sdtContent>
            <w:tc>
              <w:tcPr>
                <w:tcW w:w="428" w:type="dxa"/>
                <w:vAlign w:val="center"/>
              </w:tcPr>
              <w:p w:rsidR="00DE7A01" w:rsidRDefault="00DE7A01" w:rsidP="00DE7A01">
                <w:pPr>
                  <w:jc w:val="center"/>
                </w:pPr>
                <w:r>
                  <w:rPr>
                    <w:rFonts w:ascii="MS Gothic" w:eastAsia="MS Gothic" w:hAnsi="MS Gothic" w:hint="eastAsia"/>
                  </w:rPr>
                  <w:t>☐</w:t>
                </w:r>
              </w:p>
            </w:tc>
          </w:sdtContent>
        </w:sdt>
        <w:sdt>
          <w:sdtPr>
            <w:id w:val="861786973"/>
            <w14:checkbox>
              <w14:checked w14:val="0"/>
              <w14:checkedState w14:val="2612" w14:font="MS Gothic"/>
              <w14:uncheckedState w14:val="2610" w14:font="MS Gothic"/>
            </w14:checkbox>
          </w:sdtPr>
          <w:sdtEndPr/>
          <w:sdtContent>
            <w:tc>
              <w:tcPr>
                <w:tcW w:w="425" w:type="dxa"/>
                <w:vAlign w:val="center"/>
              </w:tcPr>
              <w:p w:rsidR="00DE7A01" w:rsidRDefault="00DE7A01" w:rsidP="00DE7A01">
                <w:pPr>
                  <w:jc w:val="center"/>
                </w:pPr>
                <w:r>
                  <w:rPr>
                    <w:rFonts w:ascii="MS Gothic" w:eastAsia="MS Gothic" w:hAnsi="MS Gothic" w:hint="eastAsia"/>
                  </w:rPr>
                  <w:t>☐</w:t>
                </w:r>
              </w:p>
            </w:tc>
          </w:sdtContent>
        </w:sdt>
        <w:sdt>
          <w:sdtPr>
            <w:id w:val="-162860960"/>
            <w14:checkbox>
              <w14:checked w14:val="0"/>
              <w14:checkedState w14:val="2612" w14:font="MS Gothic"/>
              <w14:uncheckedState w14:val="2610" w14:font="MS Gothic"/>
            </w14:checkbox>
          </w:sdtPr>
          <w:sdtEndPr/>
          <w:sdtContent>
            <w:tc>
              <w:tcPr>
                <w:tcW w:w="567" w:type="dxa"/>
                <w:vAlign w:val="center"/>
              </w:tcPr>
              <w:p w:rsidR="00DE7A01" w:rsidRDefault="00DE7A01" w:rsidP="00DE7A01">
                <w:pPr>
                  <w:jc w:val="center"/>
                </w:pPr>
                <w:r>
                  <w:rPr>
                    <w:rFonts w:ascii="MS Gothic" w:eastAsia="MS Gothic" w:hAnsi="MS Gothic" w:hint="eastAsia"/>
                  </w:rPr>
                  <w:t>☐</w:t>
                </w:r>
              </w:p>
            </w:tc>
          </w:sdtContent>
        </w:sdt>
        <w:tc>
          <w:tcPr>
            <w:tcW w:w="567" w:type="dxa"/>
            <w:vAlign w:val="center"/>
          </w:tcPr>
          <w:p w:rsidR="00DE7A01" w:rsidRDefault="00DE7A01" w:rsidP="00DE7A01">
            <w:pPr>
              <w:jc w:val="center"/>
            </w:pPr>
          </w:p>
        </w:tc>
        <w:tc>
          <w:tcPr>
            <w:tcW w:w="4790" w:type="dxa"/>
            <w:vAlign w:val="center"/>
          </w:tcPr>
          <w:p w:rsidR="00DE7A01" w:rsidRDefault="00DE7A01" w:rsidP="00DE7A01">
            <w:pPr>
              <w:jc w:val="left"/>
            </w:pPr>
          </w:p>
        </w:tc>
      </w:tr>
      <w:tr w:rsidR="00DE7A01" w:rsidTr="00D821A6">
        <w:trPr>
          <w:jc w:val="center"/>
        </w:trPr>
        <w:tc>
          <w:tcPr>
            <w:tcW w:w="703" w:type="dxa"/>
            <w:vAlign w:val="center"/>
          </w:tcPr>
          <w:p w:rsidR="00DE7A01" w:rsidRDefault="00325AFE" w:rsidP="00DE7A01">
            <w:pPr>
              <w:jc w:val="center"/>
            </w:pPr>
            <w:r>
              <w:t>28</w:t>
            </w:r>
          </w:p>
        </w:tc>
        <w:tc>
          <w:tcPr>
            <w:tcW w:w="2127" w:type="dxa"/>
            <w:vAlign w:val="center"/>
          </w:tcPr>
          <w:p w:rsidR="00DE7A01" w:rsidRPr="005856BD" w:rsidRDefault="00DE7A01" w:rsidP="00DE7A01">
            <w:pPr>
              <w:jc w:val="left"/>
            </w:pPr>
            <w:r>
              <w:t>SHT-FTL/HG Madde 23(1)</w:t>
            </w:r>
          </w:p>
        </w:tc>
        <w:tc>
          <w:tcPr>
            <w:tcW w:w="4392" w:type="dxa"/>
            <w:vAlign w:val="center"/>
          </w:tcPr>
          <w:p w:rsidR="00DE7A01" w:rsidRPr="002632CD" w:rsidRDefault="00DE7A01" w:rsidP="00DE7A01">
            <w:r w:rsidRPr="003D0263">
              <w:t xml:space="preserve">Bir ekip üyesinin aynı görev periyodu içerisinde, hem </w:t>
            </w:r>
            <w:proofErr w:type="gramStart"/>
            <w:r w:rsidRPr="003D0263">
              <w:t>simülatörde</w:t>
            </w:r>
            <w:proofErr w:type="gramEnd"/>
            <w:r w:rsidRPr="003D0263">
              <w:t xml:space="preserve"> eğitim/kontrol maksatlı ve/veya uçuş öğretmeni/kontrol pilotu olarak, hem de hava aracında uçuş için görevlendirilmesi durumunda, simülatörde görevlendirilen sürenin tamamı </w:t>
            </w:r>
            <w:proofErr w:type="spellStart"/>
            <w:r>
              <w:t>UGS’y</w:t>
            </w:r>
            <w:r w:rsidRPr="003D0263">
              <w:t>e</w:t>
            </w:r>
            <w:proofErr w:type="spellEnd"/>
            <w:r w:rsidRPr="003D0263">
              <w:t xml:space="preserve"> dâhil edilecek, ancak sektör olarak sayılmayacaktır.</w:t>
            </w:r>
          </w:p>
        </w:tc>
        <w:sdt>
          <w:sdtPr>
            <w:id w:val="446132113"/>
            <w14:checkbox>
              <w14:checked w14:val="0"/>
              <w14:checkedState w14:val="2612" w14:font="MS Gothic"/>
              <w14:uncheckedState w14:val="2610" w14:font="MS Gothic"/>
            </w14:checkbox>
          </w:sdtPr>
          <w:sdtEndPr/>
          <w:sdtContent>
            <w:tc>
              <w:tcPr>
                <w:tcW w:w="428" w:type="dxa"/>
                <w:vAlign w:val="center"/>
              </w:tcPr>
              <w:p w:rsidR="00DE7A01" w:rsidRDefault="00DE7A01" w:rsidP="00DE7A01">
                <w:pPr>
                  <w:jc w:val="center"/>
                </w:pPr>
                <w:r>
                  <w:rPr>
                    <w:rFonts w:ascii="MS Gothic" w:eastAsia="MS Gothic" w:hAnsi="MS Gothic" w:hint="eastAsia"/>
                  </w:rPr>
                  <w:t>☐</w:t>
                </w:r>
              </w:p>
            </w:tc>
          </w:sdtContent>
        </w:sdt>
        <w:sdt>
          <w:sdtPr>
            <w:id w:val="1543167594"/>
            <w14:checkbox>
              <w14:checked w14:val="0"/>
              <w14:checkedState w14:val="2612" w14:font="MS Gothic"/>
              <w14:uncheckedState w14:val="2610" w14:font="MS Gothic"/>
            </w14:checkbox>
          </w:sdtPr>
          <w:sdtEndPr/>
          <w:sdtContent>
            <w:tc>
              <w:tcPr>
                <w:tcW w:w="425" w:type="dxa"/>
                <w:vAlign w:val="center"/>
              </w:tcPr>
              <w:p w:rsidR="00DE7A01" w:rsidRDefault="00DE7A01" w:rsidP="00DE7A01">
                <w:pPr>
                  <w:jc w:val="center"/>
                </w:pPr>
                <w:r>
                  <w:rPr>
                    <w:rFonts w:ascii="MS Gothic" w:eastAsia="MS Gothic" w:hAnsi="MS Gothic" w:hint="eastAsia"/>
                  </w:rPr>
                  <w:t>☐</w:t>
                </w:r>
              </w:p>
            </w:tc>
          </w:sdtContent>
        </w:sdt>
        <w:sdt>
          <w:sdtPr>
            <w:id w:val="-528882513"/>
            <w14:checkbox>
              <w14:checked w14:val="0"/>
              <w14:checkedState w14:val="2612" w14:font="MS Gothic"/>
              <w14:uncheckedState w14:val="2610" w14:font="MS Gothic"/>
            </w14:checkbox>
          </w:sdtPr>
          <w:sdtEndPr/>
          <w:sdtContent>
            <w:tc>
              <w:tcPr>
                <w:tcW w:w="567" w:type="dxa"/>
                <w:vAlign w:val="center"/>
              </w:tcPr>
              <w:p w:rsidR="00DE7A01" w:rsidRDefault="00DE7A01" w:rsidP="00DE7A01">
                <w:pPr>
                  <w:jc w:val="center"/>
                </w:pPr>
                <w:r>
                  <w:rPr>
                    <w:rFonts w:ascii="MS Gothic" w:eastAsia="MS Gothic" w:hAnsi="MS Gothic" w:hint="eastAsia"/>
                  </w:rPr>
                  <w:t>☐</w:t>
                </w:r>
              </w:p>
            </w:tc>
          </w:sdtContent>
        </w:sdt>
        <w:tc>
          <w:tcPr>
            <w:tcW w:w="567" w:type="dxa"/>
            <w:vAlign w:val="center"/>
          </w:tcPr>
          <w:p w:rsidR="00DE7A01" w:rsidRDefault="00DE7A01" w:rsidP="00DE7A01">
            <w:pPr>
              <w:jc w:val="center"/>
            </w:pPr>
          </w:p>
        </w:tc>
        <w:tc>
          <w:tcPr>
            <w:tcW w:w="4790" w:type="dxa"/>
            <w:vAlign w:val="center"/>
          </w:tcPr>
          <w:p w:rsidR="00DE7A01" w:rsidRDefault="00DE7A01" w:rsidP="00DE7A01">
            <w:pPr>
              <w:jc w:val="left"/>
            </w:pPr>
          </w:p>
        </w:tc>
      </w:tr>
      <w:tr w:rsidR="00DE7A01" w:rsidTr="00D73AD4">
        <w:trPr>
          <w:trHeight w:val="2194"/>
          <w:jc w:val="center"/>
        </w:trPr>
        <w:tc>
          <w:tcPr>
            <w:tcW w:w="703" w:type="dxa"/>
            <w:vAlign w:val="center"/>
          </w:tcPr>
          <w:p w:rsidR="00DE7A01" w:rsidRDefault="00325AFE" w:rsidP="00DE7A01">
            <w:pPr>
              <w:jc w:val="center"/>
            </w:pPr>
            <w:r>
              <w:t>29</w:t>
            </w:r>
          </w:p>
        </w:tc>
        <w:tc>
          <w:tcPr>
            <w:tcW w:w="2127" w:type="dxa"/>
            <w:vAlign w:val="center"/>
          </w:tcPr>
          <w:p w:rsidR="00DE7A01" w:rsidRDefault="00DE7A01" w:rsidP="00DE7A01">
            <w:pPr>
              <w:jc w:val="left"/>
            </w:pPr>
            <w:r>
              <w:t>SHT-FTL/HG Madde 23(2)</w:t>
            </w:r>
          </w:p>
        </w:tc>
        <w:tc>
          <w:tcPr>
            <w:tcW w:w="4392" w:type="dxa"/>
            <w:vAlign w:val="center"/>
          </w:tcPr>
          <w:p w:rsidR="00DE7A01" w:rsidRPr="005D1986" w:rsidRDefault="00DE7A01" w:rsidP="00DE7A01">
            <w:r w:rsidRPr="003D43E1">
              <w:t>Bir görev periyodu içerisinde</w:t>
            </w:r>
            <w:r>
              <w:t xml:space="preserve"> birden fazla farklı operasyon tipinde (t</w:t>
            </w:r>
            <w:r w:rsidRPr="003D43E1">
              <w:t>ek pilot</w:t>
            </w:r>
            <w:r>
              <w:t>/</w:t>
            </w:r>
            <w:r w:rsidRPr="003D43E1">
              <w:t>çok pilot</w:t>
            </w:r>
            <w:r>
              <w:t>, sabit kanat/döner kanat vb.)</w:t>
            </w:r>
            <w:r w:rsidRPr="003D43E1">
              <w:t xml:space="preserve"> uçuş yapılması durumunda daha kısıtlayıcı olan UGS/US limitleri geçerli olacaktır.</w:t>
            </w:r>
          </w:p>
        </w:tc>
        <w:sdt>
          <w:sdtPr>
            <w:id w:val="-2051442273"/>
            <w14:checkbox>
              <w14:checked w14:val="0"/>
              <w14:checkedState w14:val="2612" w14:font="MS Gothic"/>
              <w14:uncheckedState w14:val="2610" w14:font="MS Gothic"/>
            </w14:checkbox>
          </w:sdtPr>
          <w:sdtEndPr/>
          <w:sdtContent>
            <w:tc>
              <w:tcPr>
                <w:tcW w:w="428" w:type="dxa"/>
                <w:vAlign w:val="center"/>
              </w:tcPr>
              <w:p w:rsidR="00DE7A01" w:rsidRDefault="00DE7A01" w:rsidP="00DE7A01">
                <w:pPr>
                  <w:jc w:val="center"/>
                </w:pPr>
                <w:r>
                  <w:rPr>
                    <w:rFonts w:ascii="MS Gothic" w:eastAsia="MS Gothic" w:hAnsi="MS Gothic" w:hint="eastAsia"/>
                  </w:rPr>
                  <w:t>☐</w:t>
                </w:r>
              </w:p>
            </w:tc>
          </w:sdtContent>
        </w:sdt>
        <w:sdt>
          <w:sdtPr>
            <w:id w:val="870268092"/>
            <w14:checkbox>
              <w14:checked w14:val="0"/>
              <w14:checkedState w14:val="2612" w14:font="MS Gothic"/>
              <w14:uncheckedState w14:val="2610" w14:font="MS Gothic"/>
            </w14:checkbox>
          </w:sdtPr>
          <w:sdtEndPr/>
          <w:sdtContent>
            <w:tc>
              <w:tcPr>
                <w:tcW w:w="425" w:type="dxa"/>
                <w:vAlign w:val="center"/>
              </w:tcPr>
              <w:p w:rsidR="00DE7A01" w:rsidRDefault="00DE7A01" w:rsidP="00DE7A01">
                <w:pPr>
                  <w:jc w:val="center"/>
                </w:pPr>
                <w:r>
                  <w:rPr>
                    <w:rFonts w:ascii="MS Gothic" w:eastAsia="MS Gothic" w:hAnsi="MS Gothic" w:hint="eastAsia"/>
                  </w:rPr>
                  <w:t>☐</w:t>
                </w:r>
              </w:p>
            </w:tc>
          </w:sdtContent>
        </w:sdt>
        <w:sdt>
          <w:sdtPr>
            <w:id w:val="966018725"/>
            <w14:checkbox>
              <w14:checked w14:val="0"/>
              <w14:checkedState w14:val="2612" w14:font="MS Gothic"/>
              <w14:uncheckedState w14:val="2610" w14:font="MS Gothic"/>
            </w14:checkbox>
          </w:sdtPr>
          <w:sdtEndPr/>
          <w:sdtContent>
            <w:tc>
              <w:tcPr>
                <w:tcW w:w="567" w:type="dxa"/>
                <w:vAlign w:val="center"/>
              </w:tcPr>
              <w:p w:rsidR="00DE7A01" w:rsidRDefault="00DE7A01" w:rsidP="00DE7A01">
                <w:pPr>
                  <w:jc w:val="center"/>
                </w:pPr>
                <w:r>
                  <w:rPr>
                    <w:rFonts w:ascii="MS Gothic" w:eastAsia="MS Gothic" w:hAnsi="MS Gothic" w:hint="eastAsia"/>
                  </w:rPr>
                  <w:t>☐</w:t>
                </w:r>
              </w:p>
            </w:tc>
          </w:sdtContent>
        </w:sdt>
        <w:tc>
          <w:tcPr>
            <w:tcW w:w="567" w:type="dxa"/>
            <w:vAlign w:val="center"/>
          </w:tcPr>
          <w:p w:rsidR="00DE7A01" w:rsidRDefault="00DE7A01" w:rsidP="00DE7A01">
            <w:pPr>
              <w:jc w:val="center"/>
            </w:pPr>
          </w:p>
        </w:tc>
        <w:tc>
          <w:tcPr>
            <w:tcW w:w="4790" w:type="dxa"/>
            <w:vAlign w:val="center"/>
          </w:tcPr>
          <w:p w:rsidR="00DE7A01" w:rsidRDefault="00DE7A01" w:rsidP="00DE7A01">
            <w:pPr>
              <w:jc w:val="left"/>
            </w:pPr>
          </w:p>
        </w:tc>
      </w:tr>
      <w:tr w:rsidR="00DE7A01" w:rsidTr="007E278B">
        <w:trPr>
          <w:jc w:val="center"/>
        </w:trPr>
        <w:tc>
          <w:tcPr>
            <w:tcW w:w="13999" w:type="dxa"/>
            <w:gridSpan w:val="8"/>
            <w:vAlign w:val="center"/>
          </w:tcPr>
          <w:p w:rsidR="00DE7A01" w:rsidRPr="00EE62F0" w:rsidRDefault="00DE7A01" w:rsidP="00DE7A01">
            <w:pPr>
              <w:jc w:val="left"/>
              <w:rPr>
                <w:b/>
              </w:rPr>
            </w:pPr>
            <w:r w:rsidRPr="00EE62F0">
              <w:rPr>
                <w:b/>
              </w:rPr>
              <w:lastRenderedPageBreak/>
              <w:t>Genel Havacılık, Hava İşi ve Eğitim Faaliyetleri</w:t>
            </w:r>
          </w:p>
        </w:tc>
      </w:tr>
      <w:tr w:rsidR="00DE7A01" w:rsidTr="00D821A6">
        <w:trPr>
          <w:jc w:val="center"/>
        </w:trPr>
        <w:tc>
          <w:tcPr>
            <w:tcW w:w="703" w:type="dxa"/>
            <w:vAlign w:val="center"/>
          </w:tcPr>
          <w:p w:rsidR="00DE7A01" w:rsidRDefault="00325AFE" w:rsidP="00DE7A01">
            <w:pPr>
              <w:jc w:val="center"/>
            </w:pPr>
            <w:r>
              <w:t>30</w:t>
            </w:r>
          </w:p>
        </w:tc>
        <w:tc>
          <w:tcPr>
            <w:tcW w:w="2127" w:type="dxa"/>
            <w:vAlign w:val="center"/>
          </w:tcPr>
          <w:p w:rsidR="00DE7A01" w:rsidRPr="005856BD" w:rsidRDefault="00DE7A01" w:rsidP="00DE7A01">
            <w:pPr>
              <w:jc w:val="left"/>
            </w:pPr>
            <w:r>
              <w:t>SHT-FTL/HG Madde 25</w:t>
            </w:r>
          </w:p>
        </w:tc>
        <w:tc>
          <w:tcPr>
            <w:tcW w:w="4392" w:type="dxa"/>
            <w:vAlign w:val="center"/>
          </w:tcPr>
          <w:p w:rsidR="00DE7A01" w:rsidRDefault="00DE7A01" w:rsidP="00DE7A01">
            <w:pPr>
              <w:spacing w:after="120"/>
            </w:pPr>
            <w:r>
              <w:t>Genel havacılık faaliyetleri, ticari amaç dışında yapılan tüm havacılık faaliyetlerini kapsamakta olup, günlük sınırlamalara ilişkin detaylar aşağıda yer almaktadır.</w:t>
            </w:r>
          </w:p>
          <w:p w:rsidR="00DE7A01" w:rsidRDefault="00DE7A01" w:rsidP="00DE7A01">
            <w:pPr>
              <w:pStyle w:val="ListeParagraf"/>
              <w:numPr>
                <w:ilvl w:val="0"/>
                <w:numId w:val="28"/>
              </w:numPr>
              <w:ind w:left="426" w:hanging="426"/>
              <w:contextualSpacing w:val="0"/>
            </w:pPr>
            <w:r>
              <w:t>Sabit kanat hava araçları için;</w:t>
            </w:r>
          </w:p>
          <w:p w:rsidR="00DE7A01" w:rsidRDefault="00DE7A01" w:rsidP="00DE7A01">
            <w:pPr>
              <w:pStyle w:val="ListeParagraf"/>
              <w:numPr>
                <w:ilvl w:val="2"/>
                <w:numId w:val="30"/>
              </w:numPr>
              <w:ind w:left="851" w:hanging="425"/>
              <w:contextualSpacing w:val="0"/>
            </w:pPr>
            <w:r>
              <w:t xml:space="preserve">Tek pilot: UGS, </w:t>
            </w:r>
            <w:r w:rsidRPr="00302BBF">
              <w:t>1</w:t>
            </w:r>
            <w:r>
              <w:t>2</w:t>
            </w:r>
            <w:r w:rsidRPr="00302BBF">
              <w:t xml:space="preserve"> saattir</w:t>
            </w:r>
            <w:r>
              <w:t>.</w:t>
            </w:r>
          </w:p>
          <w:p w:rsidR="00DE7A01" w:rsidRDefault="00DE7A01" w:rsidP="00DE7A01">
            <w:pPr>
              <w:pStyle w:val="ListeParagraf"/>
              <w:numPr>
                <w:ilvl w:val="2"/>
                <w:numId w:val="30"/>
              </w:numPr>
              <w:spacing w:after="120"/>
              <w:ind w:left="851" w:hanging="425"/>
              <w:contextualSpacing w:val="0"/>
            </w:pPr>
            <w:r>
              <w:t>Çift pilot: UGS, 14 saattir.</w:t>
            </w:r>
          </w:p>
          <w:p w:rsidR="00DE7A01" w:rsidRPr="00C83EA4" w:rsidRDefault="00DE7A01" w:rsidP="00DE7A01">
            <w:pPr>
              <w:pStyle w:val="ListeParagraf"/>
              <w:numPr>
                <w:ilvl w:val="0"/>
                <w:numId w:val="28"/>
              </w:numPr>
              <w:shd w:val="clear" w:color="auto" w:fill="FFFFFF" w:themeFill="background1"/>
              <w:ind w:left="426" w:hanging="426"/>
              <w:contextualSpacing w:val="0"/>
            </w:pPr>
            <w:r w:rsidRPr="00C83EA4">
              <w:t>Döner kanat ve diğer hava araçları için;</w:t>
            </w:r>
          </w:p>
          <w:p w:rsidR="00DE7A01" w:rsidRDefault="00DE7A01" w:rsidP="00DE7A01">
            <w:pPr>
              <w:pStyle w:val="ListeParagraf"/>
              <w:numPr>
                <w:ilvl w:val="2"/>
                <w:numId w:val="29"/>
              </w:numPr>
              <w:shd w:val="clear" w:color="auto" w:fill="FFFFFF" w:themeFill="background1"/>
              <w:ind w:left="851" w:hanging="425"/>
              <w:contextualSpacing w:val="0"/>
            </w:pPr>
            <w:r w:rsidRPr="00C83EA4">
              <w:t xml:space="preserve">Tek pilot: 10 saat </w:t>
            </w:r>
            <w:r>
              <w:t>UGS</w:t>
            </w:r>
            <w:r w:rsidRPr="00C83EA4">
              <w:t>, 5 saat uçuş süresi.</w:t>
            </w:r>
          </w:p>
          <w:p w:rsidR="00DE7A01" w:rsidRPr="005D1986" w:rsidRDefault="00DE7A01" w:rsidP="00DE7A01">
            <w:pPr>
              <w:pStyle w:val="ListeParagraf"/>
              <w:numPr>
                <w:ilvl w:val="2"/>
                <w:numId w:val="29"/>
              </w:numPr>
              <w:shd w:val="clear" w:color="auto" w:fill="FFFFFF" w:themeFill="background1"/>
              <w:ind w:left="851" w:hanging="425"/>
              <w:contextualSpacing w:val="0"/>
            </w:pPr>
            <w:r w:rsidRPr="00C83EA4">
              <w:t>Çift pilot: 1</w:t>
            </w:r>
            <w:r>
              <w:t>2</w:t>
            </w:r>
            <w:r w:rsidRPr="00C83EA4">
              <w:t xml:space="preserve"> saat </w:t>
            </w:r>
            <w:r>
              <w:t>UGS</w:t>
            </w:r>
            <w:r w:rsidRPr="00C83EA4">
              <w:t>, 7 saat uçuş süresi</w:t>
            </w:r>
          </w:p>
        </w:tc>
        <w:sdt>
          <w:sdtPr>
            <w:id w:val="538940250"/>
            <w14:checkbox>
              <w14:checked w14:val="0"/>
              <w14:checkedState w14:val="2612" w14:font="MS Gothic"/>
              <w14:uncheckedState w14:val="2610" w14:font="MS Gothic"/>
            </w14:checkbox>
          </w:sdtPr>
          <w:sdtEndPr/>
          <w:sdtContent>
            <w:tc>
              <w:tcPr>
                <w:tcW w:w="428" w:type="dxa"/>
                <w:vAlign w:val="center"/>
              </w:tcPr>
              <w:p w:rsidR="00DE7A01" w:rsidRDefault="00DE7A01" w:rsidP="00DE7A01">
                <w:pPr>
                  <w:jc w:val="center"/>
                </w:pPr>
                <w:r>
                  <w:rPr>
                    <w:rFonts w:ascii="MS Gothic" w:eastAsia="MS Gothic" w:hAnsi="MS Gothic" w:hint="eastAsia"/>
                  </w:rPr>
                  <w:t>☐</w:t>
                </w:r>
              </w:p>
            </w:tc>
          </w:sdtContent>
        </w:sdt>
        <w:sdt>
          <w:sdtPr>
            <w:id w:val="950205274"/>
            <w14:checkbox>
              <w14:checked w14:val="0"/>
              <w14:checkedState w14:val="2612" w14:font="MS Gothic"/>
              <w14:uncheckedState w14:val="2610" w14:font="MS Gothic"/>
            </w14:checkbox>
          </w:sdtPr>
          <w:sdtEndPr/>
          <w:sdtContent>
            <w:tc>
              <w:tcPr>
                <w:tcW w:w="425" w:type="dxa"/>
                <w:vAlign w:val="center"/>
              </w:tcPr>
              <w:p w:rsidR="00DE7A01" w:rsidRDefault="00DE7A01" w:rsidP="00DE7A01">
                <w:pPr>
                  <w:jc w:val="center"/>
                </w:pPr>
                <w:r>
                  <w:rPr>
                    <w:rFonts w:ascii="MS Gothic" w:eastAsia="MS Gothic" w:hAnsi="MS Gothic" w:hint="eastAsia"/>
                  </w:rPr>
                  <w:t>☐</w:t>
                </w:r>
              </w:p>
            </w:tc>
          </w:sdtContent>
        </w:sdt>
        <w:sdt>
          <w:sdtPr>
            <w:id w:val="292022172"/>
            <w14:checkbox>
              <w14:checked w14:val="0"/>
              <w14:checkedState w14:val="2612" w14:font="MS Gothic"/>
              <w14:uncheckedState w14:val="2610" w14:font="MS Gothic"/>
            </w14:checkbox>
          </w:sdtPr>
          <w:sdtEndPr/>
          <w:sdtContent>
            <w:tc>
              <w:tcPr>
                <w:tcW w:w="567" w:type="dxa"/>
                <w:vAlign w:val="center"/>
              </w:tcPr>
              <w:p w:rsidR="00DE7A01" w:rsidRDefault="00DE7A01" w:rsidP="00DE7A01">
                <w:pPr>
                  <w:jc w:val="center"/>
                </w:pPr>
                <w:r>
                  <w:rPr>
                    <w:rFonts w:ascii="MS Gothic" w:eastAsia="MS Gothic" w:hAnsi="MS Gothic" w:hint="eastAsia"/>
                  </w:rPr>
                  <w:t>☐</w:t>
                </w:r>
              </w:p>
            </w:tc>
          </w:sdtContent>
        </w:sdt>
        <w:tc>
          <w:tcPr>
            <w:tcW w:w="567" w:type="dxa"/>
            <w:vAlign w:val="center"/>
          </w:tcPr>
          <w:p w:rsidR="00DE7A01" w:rsidRDefault="00DE7A01" w:rsidP="00DE7A01">
            <w:pPr>
              <w:jc w:val="center"/>
            </w:pPr>
          </w:p>
        </w:tc>
        <w:tc>
          <w:tcPr>
            <w:tcW w:w="4790" w:type="dxa"/>
            <w:vAlign w:val="center"/>
          </w:tcPr>
          <w:p w:rsidR="00DE7A01" w:rsidRDefault="00DE7A01" w:rsidP="00DE7A01">
            <w:pPr>
              <w:jc w:val="left"/>
            </w:pPr>
          </w:p>
        </w:tc>
      </w:tr>
      <w:tr w:rsidR="00DE7A01" w:rsidTr="007E278B">
        <w:trPr>
          <w:jc w:val="center"/>
        </w:trPr>
        <w:tc>
          <w:tcPr>
            <w:tcW w:w="13999" w:type="dxa"/>
            <w:gridSpan w:val="8"/>
            <w:vAlign w:val="center"/>
          </w:tcPr>
          <w:p w:rsidR="00DE7A01" w:rsidRPr="003D1EF5" w:rsidRDefault="00DE7A01" w:rsidP="00DE7A01">
            <w:pPr>
              <w:jc w:val="left"/>
              <w:rPr>
                <w:b/>
              </w:rPr>
            </w:pPr>
            <w:r w:rsidRPr="003D1EF5">
              <w:rPr>
                <w:b/>
              </w:rPr>
              <w:t>Hava Ambulans Faaliyetleri-Sabit Kanat</w:t>
            </w:r>
          </w:p>
        </w:tc>
      </w:tr>
      <w:tr w:rsidR="00DE7A01" w:rsidTr="00D821A6">
        <w:trPr>
          <w:jc w:val="center"/>
        </w:trPr>
        <w:tc>
          <w:tcPr>
            <w:tcW w:w="703" w:type="dxa"/>
            <w:vAlign w:val="center"/>
          </w:tcPr>
          <w:p w:rsidR="00DE7A01" w:rsidRDefault="00325AFE" w:rsidP="00DE7A01">
            <w:pPr>
              <w:jc w:val="center"/>
            </w:pPr>
            <w:r>
              <w:t>31</w:t>
            </w:r>
          </w:p>
        </w:tc>
        <w:tc>
          <w:tcPr>
            <w:tcW w:w="2127" w:type="dxa"/>
            <w:vAlign w:val="center"/>
          </w:tcPr>
          <w:p w:rsidR="00DE7A01" w:rsidRPr="005856BD" w:rsidRDefault="00DE7A01" w:rsidP="00DE7A01">
            <w:pPr>
              <w:jc w:val="left"/>
            </w:pPr>
            <w:r>
              <w:t>SHT-FTL/HG Madde 28(2)</w:t>
            </w:r>
          </w:p>
        </w:tc>
        <w:tc>
          <w:tcPr>
            <w:tcW w:w="4392" w:type="dxa"/>
            <w:vAlign w:val="center"/>
          </w:tcPr>
          <w:p w:rsidR="00DE7A01" w:rsidRPr="002F2440" w:rsidRDefault="00DE7A01" w:rsidP="00DE7A01">
            <w:r w:rsidRPr="008511AB">
              <w:t xml:space="preserve">Hava ambulans operasyonları gerçekleştirilirken, </w:t>
            </w:r>
            <w:r>
              <w:t>SHT-FTL/HG Madde 28(2)’de belirtilen</w:t>
            </w:r>
            <w:r w:rsidRPr="008511AB">
              <w:t xml:space="preserve"> koşulların oluşması durumunda </w:t>
            </w:r>
            <w:r w:rsidR="005D6F74">
              <w:t xml:space="preserve">SHT-FTL/HG Talimatının </w:t>
            </w:r>
            <w:r>
              <w:lastRenderedPageBreak/>
              <w:t>22nci maddesinde</w:t>
            </w:r>
            <w:r w:rsidRPr="008511AB">
              <w:t xml:space="preserve"> belirtilen azami UGS limitleri</w:t>
            </w:r>
            <w:r>
              <w:t>,</w:t>
            </w:r>
            <w:r w:rsidRPr="008511AB">
              <w:t xml:space="preserve"> </w:t>
            </w:r>
            <w:r w:rsidRPr="007B468F">
              <w:t>2</w:t>
            </w:r>
            <w:r w:rsidRPr="008511AB">
              <w:t xml:space="preserve"> saate kadar uzatılabilir.</w:t>
            </w:r>
          </w:p>
        </w:tc>
        <w:sdt>
          <w:sdtPr>
            <w:id w:val="-217130167"/>
            <w14:checkbox>
              <w14:checked w14:val="0"/>
              <w14:checkedState w14:val="2612" w14:font="MS Gothic"/>
              <w14:uncheckedState w14:val="2610" w14:font="MS Gothic"/>
            </w14:checkbox>
          </w:sdtPr>
          <w:sdtEndPr/>
          <w:sdtContent>
            <w:tc>
              <w:tcPr>
                <w:tcW w:w="428" w:type="dxa"/>
                <w:vAlign w:val="center"/>
              </w:tcPr>
              <w:p w:rsidR="00DE7A01" w:rsidRDefault="00DE7A01" w:rsidP="00DE7A01">
                <w:pPr>
                  <w:jc w:val="center"/>
                </w:pPr>
                <w:r>
                  <w:rPr>
                    <w:rFonts w:ascii="MS Gothic" w:eastAsia="MS Gothic" w:hAnsi="MS Gothic" w:hint="eastAsia"/>
                  </w:rPr>
                  <w:t>☐</w:t>
                </w:r>
              </w:p>
            </w:tc>
          </w:sdtContent>
        </w:sdt>
        <w:sdt>
          <w:sdtPr>
            <w:id w:val="-437145192"/>
            <w14:checkbox>
              <w14:checked w14:val="0"/>
              <w14:checkedState w14:val="2612" w14:font="MS Gothic"/>
              <w14:uncheckedState w14:val="2610" w14:font="MS Gothic"/>
            </w14:checkbox>
          </w:sdtPr>
          <w:sdtEndPr/>
          <w:sdtContent>
            <w:tc>
              <w:tcPr>
                <w:tcW w:w="425" w:type="dxa"/>
                <w:vAlign w:val="center"/>
              </w:tcPr>
              <w:p w:rsidR="00DE7A01" w:rsidRDefault="00DE7A01" w:rsidP="00DE7A01">
                <w:pPr>
                  <w:jc w:val="center"/>
                </w:pPr>
                <w:r>
                  <w:rPr>
                    <w:rFonts w:ascii="MS Gothic" w:eastAsia="MS Gothic" w:hAnsi="MS Gothic" w:hint="eastAsia"/>
                  </w:rPr>
                  <w:t>☐</w:t>
                </w:r>
              </w:p>
            </w:tc>
          </w:sdtContent>
        </w:sdt>
        <w:sdt>
          <w:sdtPr>
            <w:id w:val="-1991239816"/>
            <w14:checkbox>
              <w14:checked w14:val="0"/>
              <w14:checkedState w14:val="2612" w14:font="MS Gothic"/>
              <w14:uncheckedState w14:val="2610" w14:font="MS Gothic"/>
            </w14:checkbox>
          </w:sdtPr>
          <w:sdtEndPr/>
          <w:sdtContent>
            <w:tc>
              <w:tcPr>
                <w:tcW w:w="567" w:type="dxa"/>
                <w:vAlign w:val="center"/>
              </w:tcPr>
              <w:p w:rsidR="00DE7A01" w:rsidRDefault="00DE7A01" w:rsidP="00DE7A01">
                <w:pPr>
                  <w:jc w:val="center"/>
                </w:pPr>
                <w:r>
                  <w:rPr>
                    <w:rFonts w:ascii="MS Gothic" w:eastAsia="MS Gothic" w:hAnsi="MS Gothic" w:hint="eastAsia"/>
                  </w:rPr>
                  <w:t>☐</w:t>
                </w:r>
              </w:p>
            </w:tc>
          </w:sdtContent>
        </w:sdt>
        <w:tc>
          <w:tcPr>
            <w:tcW w:w="567" w:type="dxa"/>
            <w:vAlign w:val="center"/>
          </w:tcPr>
          <w:p w:rsidR="00DE7A01" w:rsidRDefault="00DE7A01" w:rsidP="00DE7A01">
            <w:pPr>
              <w:jc w:val="center"/>
            </w:pPr>
          </w:p>
        </w:tc>
        <w:tc>
          <w:tcPr>
            <w:tcW w:w="4790" w:type="dxa"/>
            <w:vAlign w:val="center"/>
          </w:tcPr>
          <w:p w:rsidR="00DE7A01" w:rsidRDefault="00DE7A01" w:rsidP="00DE7A01">
            <w:pPr>
              <w:jc w:val="left"/>
            </w:pPr>
          </w:p>
        </w:tc>
      </w:tr>
      <w:tr w:rsidR="00DE7A01" w:rsidTr="00D821A6">
        <w:trPr>
          <w:jc w:val="center"/>
        </w:trPr>
        <w:tc>
          <w:tcPr>
            <w:tcW w:w="703" w:type="dxa"/>
            <w:vAlign w:val="center"/>
          </w:tcPr>
          <w:p w:rsidR="00DE7A01" w:rsidRDefault="00325AFE" w:rsidP="00DE7A01">
            <w:pPr>
              <w:jc w:val="center"/>
            </w:pPr>
            <w:r>
              <w:t>32</w:t>
            </w:r>
          </w:p>
        </w:tc>
        <w:tc>
          <w:tcPr>
            <w:tcW w:w="2127" w:type="dxa"/>
            <w:vAlign w:val="center"/>
          </w:tcPr>
          <w:p w:rsidR="00DE7A01" w:rsidRPr="007E278B" w:rsidRDefault="00DE7A01" w:rsidP="00DE7A01">
            <w:pPr>
              <w:jc w:val="left"/>
            </w:pPr>
            <w:r>
              <w:t>SHT-FTL/HG Madde 29</w:t>
            </w:r>
          </w:p>
        </w:tc>
        <w:tc>
          <w:tcPr>
            <w:tcW w:w="4392" w:type="dxa"/>
            <w:vAlign w:val="center"/>
          </w:tcPr>
          <w:p w:rsidR="00DE7A01" w:rsidRDefault="00DE7A01" w:rsidP="00DE7A01">
            <w:r w:rsidRPr="008511AB">
              <w:t xml:space="preserve">İşletici, </w:t>
            </w:r>
            <w:r>
              <w:t xml:space="preserve">herhangi bir gün içerisinde, </w:t>
            </w:r>
            <w:r w:rsidRPr="008511AB">
              <w:t xml:space="preserve">bir </w:t>
            </w:r>
            <w:r>
              <w:t>uçağı ve uçuş ekibini, hava ambulans ve farklı bir uçuş faaliyetinde kullanmak istediğinde, bu SHT-FTL/</w:t>
            </w:r>
            <w:proofErr w:type="spellStart"/>
            <w:r>
              <w:t>HG’nin</w:t>
            </w:r>
            <w:proofErr w:type="spellEnd"/>
            <w:r>
              <w:t xml:space="preserve"> 28inci maddesinin 2nci fıkrasında yer alan uygulama hariç olmak üzere, </w:t>
            </w:r>
            <w:r w:rsidR="005D6F74">
              <w:t>SHT-FTL/HG Talimatında</w:t>
            </w:r>
            <w:r>
              <w:t xml:space="preserve"> belirtilen</w:t>
            </w:r>
            <w:r w:rsidRPr="008511AB">
              <w:t xml:space="preserve"> </w:t>
            </w:r>
            <w:r>
              <w:t xml:space="preserve">ilgili azami UGS limitlerine </w:t>
            </w:r>
            <w:r w:rsidRPr="008511AB">
              <w:t>tabi olacaktır</w:t>
            </w:r>
            <w:r>
              <w:t>.</w:t>
            </w:r>
          </w:p>
          <w:p w:rsidR="00DE7A01" w:rsidRDefault="00DE7A01" w:rsidP="00DE7A01"/>
          <w:p w:rsidR="00DE7A01" w:rsidRPr="00C52FE9" w:rsidRDefault="00DE7A01" w:rsidP="00DE7A01">
            <w:r w:rsidRPr="00CB2618">
              <w:t xml:space="preserve">İzin verilen </w:t>
            </w:r>
            <w:proofErr w:type="spellStart"/>
            <w:r w:rsidRPr="00CB2618">
              <w:t>UGS’nin</w:t>
            </w:r>
            <w:proofErr w:type="spellEnd"/>
            <w:r w:rsidRPr="00CB2618">
              <w:t xml:space="preserve"> açık mesai ve Sorumlu Kaptan Kararı ile uzatılmasına, </w:t>
            </w:r>
            <w:r w:rsidR="005D6F74">
              <w:t xml:space="preserve">SHT-FTL/HG Talimatının </w:t>
            </w:r>
            <w:r w:rsidRPr="00CB2618">
              <w:t>ilgili maddelerine göre müsaade edilmektedir. Bu durumda, hava ambulans faaliyetleri için izin verilen uzatma limitleri geçerli değildir.</w:t>
            </w:r>
          </w:p>
        </w:tc>
        <w:sdt>
          <w:sdtPr>
            <w:id w:val="1445722011"/>
            <w14:checkbox>
              <w14:checked w14:val="0"/>
              <w14:checkedState w14:val="2612" w14:font="MS Gothic"/>
              <w14:uncheckedState w14:val="2610" w14:font="MS Gothic"/>
            </w14:checkbox>
          </w:sdtPr>
          <w:sdtEndPr/>
          <w:sdtContent>
            <w:tc>
              <w:tcPr>
                <w:tcW w:w="428" w:type="dxa"/>
                <w:vAlign w:val="center"/>
              </w:tcPr>
              <w:p w:rsidR="00DE7A01" w:rsidRDefault="00DE7A01" w:rsidP="00DE7A01">
                <w:pPr>
                  <w:jc w:val="center"/>
                </w:pPr>
                <w:r>
                  <w:rPr>
                    <w:rFonts w:ascii="MS Gothic" w:eastAsia="MS Gothic" w:hAnsi="MS Gothic" w:hint="eastAsia"/>
                  </w:rPr>
                  <w:t>☐</w:t>
                </w:r>
              </w:p>
            </w:tc>
          </w:sdtContent>
        </w:sdt>
        <w:sdt>
          <w:sdtPr>
            <w:id w:val="1449585308"/>
            <w14:checkbox>
              <w14:checked w14:val="0"/>
              <w14:checkedState w14:val="2612" w14:font="MS Gothic"/>
              <w14:uncheckedState w14:val="2610" w14:font="MS Gothic"/>
            </w14:checkbox>
          </w:sdtPr>
          <w:sdtEndPr/>
          <w:sdtContent>
            <w:tc>
              <w:tcPr>
                <w:tcW w:w="425" w:type="dxa"/>
                <w:vAlign w:val="center"/>
              </w:tcPr>
              <w:p w:rsidR="00DE7A01" w:rsidRDefault="00DE7A01" w:rsidP="00DE7A01">
                <w:pPr>
                  <w:jc w:val="center"/>
                </w:pPr>
                <w:r>
                  <w:rPr>
                    <w:rFonts w:ascii="MS Gothic" w:eastAsia="MS Gothic" w:hAnsi="MS Gothic" w:hint="eastAsia"/>
                  </w:rPr>
                  <w:t>☐</w:t>
                </w:r>
              </w:p>
            </w:tc>
          </w:sdtContent>
        </w:sdt>
        <w:sdt>
          <w:sdtPr>
            <w:id w:val="-861662178"/>
            <w14:checkbox>
              <w14:checked w14:val="0"/>
              <w14:checkedState w14:val="2612" w14:font="MS Gothic"/>
              <w14:uncheckedState w14:val="2610" w14:font="MS Gothic"/>
            </w14:checkbox>
          </w:sdtPr>
          <w:sdtEndPr/>
          <w:sdtContent>
            <w:tc>
              <w:tcPr>
                <w:tcW w:w="567" w:type="dxa"/>
                <w:vAlign w:val="center"/>
              </w:tcPr>
              <w:p w:rsidR="00DE7A01" w:rsidRDefault="00DE7A01" w:rsidP="00DE7A01">
                <w:pPr>
                  <w:jc w:val="center"/>
                </w:pPr>
                <w:r>
                  <w:rPr>
                    <w:rFonts w:ascii="MS Gothic" w:eastAsia="MS Gothic" w:hAnsi="MS Gothic" w:hint="eastAsia"/>
                  </w:rPr>
                  <w:t>☐</w:t>
                </w:r>
              </w:p>
            </w:tc>
          </w:sdtContent>
        </w:sdt>
        <w:tc>
          <w:tcPr>
            <w:tcW w:w="567" w:type="dxa"/>
            <w:vAlign w:val="center"/>
          </w:tcPr>
          <w:p w:rsidR="00DE7A01" w:rsidRDefault="00DE7A01" w:rsidP="00DE7A01">
            <w:pPr>
              <w:jc w:val="center"/>
            </w:pPr>
          </w:p>
        </w:tc>
        <w:tc>
          <w:tcPr>
            <w:tcW w:w="4790" w:type="dxa"/>
            <w:vAlign w:val="center"/>
          </w:tcPr>
          <w:p w:rsidR="00DE7A01" w:rsidRDefault="00DE7A01" w:rsidP="00DE7A01">
            <w:pPr>
              <w:jc w:val="left"/>
            </w:pPr>
          </w:p>
        </w:tc>
      </w:tr>
      <w:tr w:rsidR="00DE7A01" w:rsidTr="00D821A6">
        <w:trPr>
          <w:jc w:val="center"/>
        </w:trPr>
        <w:tc>
          <w:tcPr>
            <w:tcW w:w="703" w:type="dxa"/>
            <w:vAlign w:val="center"/>
          </w:tcPr>
          <w:p w:rsidR="00DE7A01" w:rsidRDefault="00325AFE" w:rsidP="00DE7A01">
            <w:pPr>
              <w:jc w:val="center"/>
            </w:pPr>
            <w:r>
              <w:t>33</w:t>
            </w:r>
          </w:p>
        </w:tc>
        <w:tc>
          <w:tcPr>
            <w:tcW w:w="2127" w:type="dxa"/>
            <w:vAlign w:val="center"/>
          </w:tcPr>
          <w:p w:rsidR="00DE7A01" w:rsidRDefault="00DE7A01" w:rsidP="00DE7A01">
            <w:pPr>
              <w:jc w:val="left"/>
            </w:pPr>
            <w:r>
              <w:t>SHT-FTL/HG Madde 30(1)</w:t>
            </w:r>
          </w:p>
        </w:tc>
        <w:tc>
          <w:tcPr>
            <w:tcW w:w="4392" w:type="dxa"/>
            <w:vAlign w:val="center"/>
          </w:tcPr>
          <w:p w:rsidR="00DE7A01" w:rsidRPr="008511AB" w:rsidRDefault="00DE7A01" w:rsidP="00DE7A01">
            <w:r>
              <w:t>SHT-FTL/HG 11inci madde gerekliliklerine istisna teşkil etmek üzere, a</w:t>
            </w:r>
            <w:r w:rsidRPr="007060A4">
              <w:t xml:space="preserve">rttırılmış uçuş ekibi ile gerçekleştirilen görevlere ilişkin ilave </w:t>
            </w:r>
            <w:r w:rsidRPr="007060A4">
              <w:lastRenderedPageBreak/>
              <w:t>gereklilikler</w:t>
            </w:r>
            <w:r w:rsidRPr="007B468F">
              <w:t xml:space="preserve"> </w:t>
            </w:r>
            <w:r>
              <w:t xml:space="preserve">kapsamında SHT-FTL/HG Madde 30(1)’de belirtilen </w:t>
            </w:r>
            <w:r w:rsidRPr="007B468F">
              <w:t>koşullar sağlandığı takdirde</w:t>
            </w:r>
            <w:r>
              <w:t>,</w:t>
            </w:r>
            <w:r w:rsidRPr="008511AB">
              <w:t xml:space="preserve"> </w:t>
            </w:r>
            <w:r w:rsidRPr="007B468F">
              <w:t>hava ambulans operasyonlarında</w:t>
            </w:r>
            <w:r>
              <w:t xml:space="preserve"> azami UGS limitleri,</w:t>
            </w:r>
            <w:r w:rsidRPr="008511AB">
              <w:t xml:space="preserve"> izin verilen </w:t>
            </w:r>
            <w:r>
              <w:t>2</w:t>
            </w:r>
            <w:r w:rsidRPr="008511AB">
              <w:t xml:space="preserve"> saate ilave olarak 2 saat daha arttırılabilir.</w:t>
            </w:r>
          </w:p>
        </w:tc>
        <w:sdt>
          <w:sdtPr>
            <w:id w:val="-1593851917"/>
            <w14:checkbox>
              <w14:checked w14:val="0"/>
              <w14:checkedState w14:val="2612" w14:font="MS Gothic"/>
              <w14:uncheckedState w14:val="2610" w14:font="MS Gothic"/>
            </w14:checkbox>
          </w:sdtPr>
          <w:sdtEndPr/>
          <w:sdtContent>
            <w:tc>
              <w:tcPr>
                <w:tcW w:w="428" w:type="dxa"/>
                <w:vAlign w:val="center"/>
              </w:tcPr>
              <w:p w:rsidR="00DE7A01" w:rsidRDefault="00DE7A01" w:rsidP="00DE7A01">
                <w:pPr>
                  <w:jc w:val="center"/>
                </w:pPr>
                <w:r>
                  <w:rPr>
                    <w:rFonts w:ascii="MS Gothic" w:eastAsia="MS Gothic" w:hAnsi="MS Gothic" w:hint="eastAsia"/>
                  </w:rPr>
                  <w:t>☐</w:t>
                </w:r>
              </w:p>
            </w:tc>
          </w:sdtContent>
        </w:sdt>
        <w:sdt>
          <w:sdtPr>
            <w:id w:val="541332809"/>
            <w14:checkbox>
              <w14:checked w14:val="0"/>
              <w14:checkedState w14:val="2612" w14:font="MS Gothic"/>
              <w14:uncheckedState w14:val="2610" w14:font="MS Gothic"/>
            </w14:checkbox>
          </w:sdtPr>
          <w:sdtEndPr/>
          <w:sdtContent>
            <w:tc>
              <w:tcPr>
                <w:tcW w:w="425" w:type="dxa"/>
                <w:vAlign w:val="center"/>
              </w:tcPr>
              <w:p w:rsidR="00DE7A01" w:rsidRDefault="00DE7A01" w:rsidP="00DE7A01">
                <w:pPr>
                  <w:jc w:val="center"/>
                </w:pPr>
                <w:r>
                  <w:rPr>
                    <w:rFonts w:ascii="MS Gothic" w:eastAsia="MS Gothic" w:hAnsi="MS Gothic" w:hint="eastAsia"/>
                  </w:rPr>
                  <w:t>☐</w:t>
                </w:r>
              </w:p>
            </w:tc>
          </w:sdtContent>
        </w:sdt>
        <w:sdt>
          <w:sdtPr>
            <w:id w:val="-727838028"/>
            <w14:checkbox>
              <w14:checked w14:val="0"/>
              <w14:checkedState w14:val="2612" w14:font="MS Gothic"/>
              <w14:uncheckedState w14:val="2610" w14:font="MS Gothic"/>
            </w14:checkbox>
          </w:sdtPr>
          <w:sdtEndPr/>
          <w:sdtContent>
            <w:tc>
              <w:tcPr>
                <w:tcW w:w="567" w:type="dxa"/>
                <w:vAlign w:val="center"/>
              </w:tcPr>
              <w:p w:rsidR="00DE7A01" w:rsidRDefault="00DE7A01" w:rsidP="00DE7A01">
                <w:pPr>
                  <w:jc w:val="center"/>
                </w:pPr>
                <w:r>
                  <w:rPr>
                    <w:rFonts w:ascii="MS Gothic" w:eastAsia="MS Gothic" w:hAnsi="MS Gothic" w:hint="eastAsia"/>
                  </w:rPr>
                  <w:t>☐</w:t>
                </w:r>
              </w:p>
            </w:tc>
          </w:sdtContent>
        </w:sdt>
        <w:tc>
          <w:tcPr>
            <w:tcW w:w="567" w:type="dxa"/>
            <w:vAlign w:val="center"/>
          </w:tcPr>
          <w:p w:rsidR="00DE7A01" w:rsidRDefault="00DE7A01" w:rsidP="00DE7A01">
            <w:pPr>
              <w:jc w:val="center"/>
            </w:pPr>
          </w:p>
        </w:tc>
        <w:tc>
          <w:tcPr>
            <w:tcW w:w="4790" w:type="dxa"/>
            <w:vAlign w:val="center"/>
          </w:tcPr>
          <w:p w:rsidR="00DE7A01" w:rsidRDefault="00DE7A01" w:rsidP="00DE7A01">
            <w:pPr>
              <w:jc w:val="left"/>
            </w:pPr>
          </w:p>
        </w:tc>
      </w:tr>
      <w:tr w:rsidR="00DE7A01" w:rsidTr="00D821A6">
        <w:trPr>
          <w:jc w:val="center"/>
        </w:trPr>
        <w:tc>
          <w:tcPr>
            <w:tcW w:w="703" w:type="dxa"/>
            <w:vAlign w:val="center"/>
          </w:tcPr>
          <w:p w:rsidR="00DE7A01" w:rsidRDefault="00325AFE" w:rsidP="00DE7A01">
            <w:pPr>
              <w:jc w:val="center"/>
            </w:pPr>
            <w:r>
              <w:t>34</w:t>
            </w:r>
          </w:p>
        </w:tc>
        <w:tc>
          <w:tcPr>
            <w:tcW w:w="2127" w:type="dxa"/>
            <w:vAlign w:val="center"/>
          </w:tcPr>
          <w:p w:rsidR="00DE7A01" w:rsidRDefault="00DE7A01" w:rsidP="00DE7A01">
            <w:pPr>
              <w:jc w:val="left"/>
            </w:pPr>
            <w:r>
              <w:t>SHT-FTL/HG Madde 30(2)</w:t>
            </w:r>
          </w:p>
          <w:p w:rsidR="00DE7A01" w:rsidRDefault="00DE7A01" w:rsidP="00DE7A01">
            <w:pPr>
              <w:jc w:val="left"/>
            </w:pPr>
          </w:p>
        </w:tc>
        <w:tc>
          <w:tcPr>
            <w:tcW w:w="4392" w:type="dxa"/>
            <w:vAlign w:val="center"/>
          </w:tcPr>
          <w:p w:rsidR="00DE7A01" w:rsidRDefault="00DE7A01" w:rsidP="00DE7A01">
            <w:r w:rsidRPr="008511AB">
              <w:t xml:space="preserve">Arttırılmış uçuş ekibi ile gerçekleştirilen görevlere ilişkin </w:t>
            </w:r>
            <w:proofErr w:type="gramStart"/>
            <w:r w:rsidRPr="008511AB">
              <w:t>kümülatif</w:t>
            </w:r>
            <w:proofErr w:type="gramEnd"/>
            <w:r w:rsidRPr="008511AB">
              <w:t xml:space="preserve"> görev süresi sınırlamaları ile ilgili olarak</w:t>
            </w:r>
            <w:r>
              <w:t>, SHT-FTL/</w:t>
            </w:r>
            <w:proofErr w:type="spellStart"/>
            <w:r>
              <w:t>HG’nin</w:t>
            </w:r>
            <w:proofErr w:type="spellEnd"/>
            <w:r>
              <w:t xml:space="preserve"> 13üncü maddesinin 1inci fıkrasının (c) bendi ile 2nci fıkrasının (a) ve (c) bentlerine istisna teşkil etmek üzere,</w:t>
            </w:r>
            <w:r w:rsidRPr="008511AB">
              <w:t xml:space="preserve"> </w:t>
            </w:r>
            <w:r>
              <w:t xml:space="preserve">SHT-FTL/HG Madde 30(2) </w:t>
            </w:r>
            <w:r w:rsidRPr="008511AB">
              <w:t>hükümler</w:t>
            </w:r>
            <w:r>
              <w:t>i</w:t>
            </w:r>
            <w:r w:rsidRPr="008511AB">
              <w:t xml:space="preserve"> geçerli olacaktır</w:t>
            </w:r>
            <w:r>
              <w:t>.</w:t>
            </w:r>
          </w:p>
        </w:tc>
        <w:sdt>
          <w:sdtPr>
            <w:id w:val="1143940485"/>
            <w14:checkbox>
              <w14:checked w14:val="0"/>
              <w14:checkedState w14:val="2612" w14:font="MS Gothic"/>
              <w14:uncheckedState w14:val="2610" w14:font="MS Gothic"/>
            </w14:checkbox>
          </w:sdtPr>
          <w:sdtEndPr/>
          <w:sdtContent>
            <w:tc>
              <w:tcPr>
                <w:tcW w:w="428" w:type="dxa"/>
                <w:vAlign w:val="center"/>
              </w:tcPr>
              <w:p w:rsidR="00DE7A01" w:rsidRDefault="00DE7A01" w:rsidP="00DE7A01">
                <w:pPr>
                  <w:jc w:val="center"/>
                </w:pPr>
                <w:r>
                  <w:rPr>
                    <w:rFonts w:ascii="MS Gothic" w:eastAsia="MS Gothic" w:hAnsi="MS Gothic" w:hint="eastAsia"/>
                  </w:rPr>
                  <w:t>☐</w:t>
                </w:r>
              </w:p>
            </w:tc>
          </w:sdtContent>
        </w:sdt>
        <w:sdt>
          <w:sdtPr>
            <w:id w:val="-1261214551"/>
            <w14:checkbox>
              <w14:checked w14:val="0"/>
              <w14:checkedState w14:val="2612" w14:font="MS Gothic"/>
              <w14:uncheckedState w14:val="2610" w14:font="MS Gothic"/>
            </w14:checkbox>
          </w:sdtPr>
          <w:sdtEndPr/>
          <w:sdtContent>
            <w:tc>
              <w:tcPr>
                <w:tcW w:w="425" w:type="dxa"/>
                <w:vAlign w:val="center"/>
              </w:tcPr>
              <w:p w:rsidR="00DE7A01" w:rsidRDefault="00DE7A01" w:rsidP="00DE7A01">
                <w:pPr>
                  <w:jc w:val="center"/>
                </w:pPr>
                <w:r>
                  <w:rPr>
                    <w:rFonts w:ascii="MS Gothic" w:eastAsia="MS Gothic" w:hAnsi="MS Gothic" w:hint="eastAsia"/>
                  </w:rPr>
                  <w:t>☐</w:t>
                </w:r>
              </w:p>
            </w:tc>
          </w:sdtContent>
        </w:sdt>
        <w:sdt>
          <w:sdtPr>
            <w:id w:val="-97563489"/>
            <w14:checkbox>
              <w14:checked w14:val="0"/>
              <w14:checkedState w14:val="2612" w14:font="MS Gothic"/>
              <w14:uncheckedState w14:val="2610" w14:font="MS Gothic"/>
            </w14:checkbox>
          </w:sdtPr>
          <w:sdtEndPr/>
          <w:sdtContent>
            <w:tc>
              <w:tcPr>
                <w:tcW w:w="567" w:type="dxa"/>
                <w:vAlign w:val="center"/>
              </w:tcPr>
              <w:p w:rsidR="00DE7A01" w:rsidRDefault="00DE7A01" w:rsidP="00DE7A01">
                <w:pPr>
                  <w:jc w:val="center"/>
                </w:pPr>
                <w:r>
                  <w:rPr>
                    <w:rFonts w:ascii="MS Gothic" w:eastAsia="MS Gothic" w:hAnsi="MS Gothic" w:hint="eastAsia"/>
                  </w:rPr>
                  <w:t>☐</w:t>
                </w:r>
              </w:p>
            </w:tc>
          </w:sdtContent>
        </w:sdt>
        <w:tc>
          <w:tcPr>
            <w:tcW w:w="567" w:type="dxa"/>
            <w:vAlign w:val="center"/>
          </w:tcPr>
          <w:p w:rsidR="00DE7A01" w:rsidRDefault="00DE7A01" w:rsidP="00DE7A01">
            <w:pPr>
              <w:jc w:val="center"/>
            </w:pPr>
          </w:p>
        </w:tc>
        <w:tc>
          <w:tcPr>
            <w:tcW w:w="4790" w:type="dxa"/>
            <w:vAlign w:val="center"/>
          </w:tcPr>
          <w:p w:rsidR="00DE7A01" w:rsidRDefault="00DE7A01" w:rsidP="00DE7A01">
            <w:pPr>
              <w:jc w:val="left"/>
            </w:pPr>
          </w:p>
        </w:tc>
      </w:tr>
      <w:tr w:rsidR="00DE7A01" w:rsidTr="006E6CD0">
        <w:trPr>
          <w:jc w:val="center"/>
        </w:trPr>
        <w:tc>
          <w:tcPr>
            <w:tcW w:w="13999" w:type="dxa"/>
            <w:gridSpan w:val="8"/>
            <w:vAlign w:val="center"/>
          </w:tcPr>
          <w:p w:rsidR="00DE7A01" w:rsidRPr="003E5525" w:rsidRDefault="00DE7A01" w:rsidP="00DE7A01">
            <w:pPr>
              <w:jc w:val="left"/>
              <w:rPr>
                <w:b/>
              </w:rPr>
            </w:pPr>
            <w:r>
              <w:rPr>
                <w:b/>
              </w:rPr>
              <w:t>Hava Ambulans Faaliyetleri-Döner Kanat</w:t>
            </w:r>
          </w:p>
        </w:tc>
      </w:tr>
      <w:tr w:rsidR="00DE7A01" w:rsidTr="00D821A6">
        <w:trPr>
          <w:jc w:val="center"/>
        </w:trPr>
        <w:tc>
          <w:tcPr>
            <w:tcW w:w="703" w:type="dxa"/>
            <w:vAlign w:val="center"/>
          </w:tcPr>
          <w:p w:rsidR="00DE7A01" w:rsidRDefault="00325AFE" w:rsidP="00DE7A01">
            <w:pPr>
              <w:jc w:val="center"/>
            </w:pPr>
            <w:r>
              <w:t>35</w:t>
            </w:r>
          </w:p>
        </w:tc>
        <w:tc>
          <w:tcPr>
            <w:tcW w:w="2127" w:type="dxa"/>
            <w:vAlign w:val="center"/>
          </w:tcPr>
          <w:p w:rsidR="00DE7A01" w:rsidRPr="00D268C0" w:rsidRDefault="00DE7A01" w:rsidP="00DE7A01">
            <w:pPr>
              <w:jc w:val="left"/>
            </w:pPr>
            <w:r>
              <w:t>SHT-FTL/HG Madde 31(2)</w:t>
            </w:r>
          </w:p>
        </w:tc>
        <w:tc>
          <w:tcPr>
            <w:tcW w:w="4392" w:type="dxa"/>
            <w:vAlign w:val="center"/>
          </w:tcPr>
          <w:p w:rsidR="00DE7A01" w:rsidRPr="00D268C0" w:rsidRDefault="00DE7A01" w:rsidP="00DE7A01">
            <w:r>
              <w:t>Çift pilotlu h</w:t>
            </w:r>
            <w:r w:rsidRPr="008841B7">
              <w:t>ava ambulans operasyonları için günlük azami UGS limiti 12, uçuş süresi 7 saattir.</w:t>
            </w:r>
          </w:p>
        </w:tc>
        <w:sdt>
          <w:sdtPr>
            <w:id w:val="133606107"/>
            <w14:checkbox>
              <w14:checked w14:val="0"/>
              <w14:checkedState w14:val="2612" w14:font="MS Gothic"/>
              <w14:uncheckedState w14:val="2610" w14:font="MS Gothic"/>
            </w14:checkbox>
          </w:sdtPr>
          <w:sdtEndPr/>
          <w:sdtContent>
            <w:tc>
              <w:tcPr>
                <w:tcW w:w="428" w:type="dxa"/>
                <w:vAlign w:val="center"/>
              </w:tcPr>
              <w:p w:rsidR="00DE7A01" w:rsidRDefault="00DE7A01" w:rsidP="00DE7A01">
                <w:pPr>
                  <w:jc w:val="center"/>
                </w:pPr>
                <w:r>
                  <w:rPr>
                    <w:rFonts w:ascii="MS Gothic" w:eastAsia="MS Gothic" w:hAnsi="MS Gothic" w:hint="eastAsia"/>
                  </w:rPr>
                  <w:t>☐</w:t>
                </w:r>
              </w:p>
            </w:tc>
          </w:sdtContent>
        </w:sdt>
        <w:sdt>
          <w:sdtPr>
            <w:id w:val="-222299937"/>
            <w14:checkbox>
              <w14:checked w14:val="0"/>
              <w14:checkedState w14:val="2612" w14:font="MS Gothic"/>
              <w14:uncheckedState w14:val="2610" w14:font="MS Gothic"/>
            </w14:checkbox>
          </w:sdtPr>
          <w:sdtEndPr/>
          <w:sdtContent>
            <w:tc>
              <w:tcPr>
                <w:tcW w:w="425" w:type="dxa"/>
                <w:vAlign w:val="center"/>
              </w:tcPr>
              <w:p w:rsidR="00DE7A01" w:rsidRDefault="00DE7A01" w:rsidP="00DE7A01">
                <w:pPr>
                  <w:jc w:val="center"/>
                </w:pPr>
                <w:r>
                  <w:rPr>
                    <w:rFonts w:ascii="MS Gothic" w:eastAsia="MS Gothic" w:hAnsi="MS Gothic" w:hint="eastAsia"/>
                  </w:rPr>
                  <w:t>☐</w:t>
                </w:r>
              </w:p>
            </w:tc>
          </w:sdtContent>
        </w:sdt>
        <w:sdt>
          <w:sdtPr>
            <w:id w:val="-465128416"/>
            <w14:checkbox>
              <w14:checked w14:val="0"/>
              <w14:checkedState w14:val="2612" w14:font="MS Gothic"/>
              <w14:uncheckedState w14:val="2610" w14:font="MS Gothic"/>
            </w14:checkbox>
          </w:sdtPr>
          <w:sdtEndPr/>
          <w:sdtContent>
            <w:tc>
              <w:tcPr>
                <w:tcW w:w="567" w:type="dxa"/>
                <w:vAlign w:val="center"/>
              </w:tcPr>
              <w:p w:rsidR="00DE7A01" w:rsidRDefault="00DE7A01" w:rsidP="00DE7A01">
                <w:pPr>
                  <w:jc w:val="center"/>
                </w:pPr>
                <w:r>
                  <w:rPr>
                    <w:rFonts w:ascii="MS Gothic" w:eastAsia="MS Gothic" w:hAnsi="MS Gothic" w:hint="eastAsia"/>
                  </w:rPr>
                  <w:t>☐</w:t>
                </w:r>
              </w:p>
            </w:tc>
          </w:sdtContent>
        </w:sdt>
        <w:tc>
          <w:tcPr>
            <w:tcW w:w="567" w:type="dxa"/>
            <w:vAlign w:val="center"/>
          </w:tcPr>
          <w:p w:rsidR="00DE7A01" w:rsidRDefault="00DE7A01" w:rsidP="00DE7A01">
            <w:pPr>
              <w:jc w:val="center"/>
            </w:pPr>
          </w:p>
        </w:tc>
        <w:tc>
          <w:tcPr>
            <w:tcW w:w="4790" w:type="dxa"/>
            <w:vAlign w:val="center"/>
          </w:tcPr>
          <w:p w:rsidR="00DE7A01" w:rsidRDefault="00DE7A01" w:rsidP="00DE7A01">
            <w:pPr>
              <w:jc w:val="left"/>
            </w:pPr>
          </w:p>
        </w:tc>
      </w:tr>
      <w:tr w:rsidR="00DE7A01" w:rsidTr="00D821A6">
        <w:trPr>
          <w:jc w:val="center"/>
        </w:trPr>
        <w:tc>
          <w:tcPr>
            <w:tcW w:w="703" w:type="dxa"/>
            <w:vAlign w:val="center"/>
          </w:tcPr>
          <w:p w:rsidR="00DE7A01" w:rsidRDefault="00325AFE" w:rsidP="00DE7A01">
            <w:pPr>
              <w:jc w:val="center"/>
            </w:pPr>
            <w:r>
              <w:t>36</w:t>
            </w:r>
          </w:p>
        </w:tc>
        <w:tc>
          <w:tcPr>
            <w:tcW w:w="2127" w:type="dxa"/>
            <w:vAlign w:val="center"/>
          </w:tcPr>
          <w:p w:rsidR="00DE7A01" w:rsidRPr="00D268C0" w:rsidRDefault="00DE7A01" w:rsidP="00DE7A01">
            <w:pPr>
              <w:jc w:val="left"/>
            </w:pPr>
            <w:r>
              <w:t>SHT-FTL/HG Madde 31(3)</w:t>
            </w:r>
          </w:p>
        </w:tc>
        <w:tc>
          <w:tcPr>
            <w:tcW w:w="4392" w:type="dxa"/>
            <w:vAlign w:val="center"/>
          </w:tcPr>
          <w:p w:rsidR="00DE7A01" w:rsidRPr="00D268C0" w:rsidRDefault="00DE7A01" w:rsidP="00DE7A01">
            <w:r w:rsidRPr="008511AB">
              <w:t xml:space="preserve">Hava ambulans operasyonları </w:t>
            </w:r>
            <w:r>
              <w:t>gerçekleştirilirken</w:t>
            </w:r>
            <w:r w:rsidRPr="008511AB">
              <w:t xml:space="preserve"> </w:t>
            </w:r>
            <w:r>
              <w:t xml:space="preserve">SHT-FTL/HG 31inci madde 2nci fıkrasında belirtilen UGS, SHT-FTL/HG Talimatının 31inci </w:t>
            </w:r>
            <w:r>
              <w:lastRenderedPageBreak/>
              <w:t>maddesinin 3üncü fıkrasında belirtilen koşullara göre 15 saate artırılabilecektir.</w:t>
            </w:r>
          </w:p>
        </w:tc>
        <w:sdt>
          <w:sdtPr>
            <w:id w:val="-1495788098"/>
            <w14:checkbox>
              <w14:checked w14:val="0"/>
              <w14:checkedState w14:val="2612" w14:font="MS Gothic"/>
              <w14:uncheckedState w14:val="2610" w14:font="MS Gothic"/>
            </w14:checkbox>
          </w:sdtPr>
          <w:sdtEndPr/>
          <w:sdtContent>
            <w:tc>
              <w:tcPr>
                <w:tcW w:w="428" w:type="dxa"/>
                <w:vAlign w:val="center"/>
              </w:tcPr>
              <w:p w:rsidR="00DE7A01" w:rsidRDefault="00DE7A01" w:rsidP="00DE7A01">
                <w:pPr>
                  <w:jc w:val="center"/>
                </w:pPr>
                <w:r>
                  <w:rPr>
                    <w:rFonts w:ascii="MS Gothic" w:eastAsia="MS Gothic" w:hAnsi="MS Gothic" w:hint="eastAsia"/>
                  </w:rPr>
                  <w:t>☐</w:t>
                </w:r>
              </w:p>
            </w:tc>
          </w:sdtContent>
        </w:sdt>
        <w:sdt>
          <w:sdtPr>
            <w:id w:val="1718543326"/>
            <w14:checkbox>
              <w14:checked w14:val="0"/>
              <w14:checkedState w14:val="2612" w14:font="MS Gothic"/>
              <w14:uncheckedState w14:val="2610" w14:font="MS Gothic"/>
            </w14:checkbox>
          </w:sdtPr>
          <w:sdtEndPr/>
          <w:sdtContent>
            <w:tc>
              <w:tcPr>
                <w:tcW w:w="425" w:type="dxa"/>
                <w:vAlign w:val="center"/>
              </w:tcPr>
              <w:p w:rsidR="00DE7A01" w:rsidRDefault="00DE7A01" w:rsidP="00DE7A01">
                <w:pPr>
                  <w:jc w:val="center"/>
                </w:pPr>
                <w:r>
                  <w:rPr>
                    <w:rFonts w:ascii="MS Gothic" w:eastAsia="MS Gothic" w:hAnsi="MS Gothic" w:hint="eastAsia"/>
                  </w:rPr>
                  <w:t>☐</w:t>
                </w:r>
              </w:p>
            </w:tc>
          </w:sdtContent>
        </w:sdt>
        <w:sdt>
          <w:sdtPr>
            <w:id w:val="843058789"/>
            <w14:checkbox>
              <w14:checked w14:val="0"/>
              <w14:checkedState w14:val="2612" w14:font="MS Gothic"/>
              <w14:uncheckedState w14:val="2610" w14:font="MS Gothic"/>
            </w14:checkbox>
          </w:sdtPr>
          <w:sdtEndPr/>
          <w:sdtContent>
            <w:tc>
              <w:tcPr>
                <w:tcW w:w="567" w:type="dxa"/>
                <w:vAlign w:val="center"/>
              </w:tcPr>
              <w:p w:rsidR="00DE7A01" w:rsidRDefault="00DE7A01" w:rsidP="00DE7A01">
                <w:pPr>
                  <w:jc w:val="center"/>
                </w:pPr>
                <w:r>
                  <w:rPr>
                    <w:rFonts w:ascii="MS Gothic" w:eastAsia="MS Gothic" w:hAnsi="MS Gothic" w:hint="eastAsia"/>
                  </w:rPr>
                  <w:t>☐</w:t>
                </w:r>
              </w:p>
            </w:tc>
          </w:sdtContent>
        </w:sdt>
        <w:tc>
          <w:tcPr>
            <w:tcW w:w="567" w:type="dxa"/>
            <w:vAlign w:val="center"/>
          </w:tcPr>
          <w:p w:rsidR="00DE7A01" w:rsidRDefault="00DE7A01" w:rsidP="00DE7A01">
            <w:pPr>
              <w:jc w:val="center"/>
            </w:pPr>
          </w:p>
        </w:tc>
        <w:tc>
          <w:tcPr>
            <w:tcW w:w="4790" w:type="dxa"/>
            <w:vAlign w:val="center"/>
          </w:tcPr>
          <w:p w:rsidR="00DE7A01" w:rsidRDefault="00DE7A01" w:rsidP="00DE7A01">
            <w:pPr>
              <w:jc w:val="left"/>
            </w:pPr>
          </w:p>
        </w:tc>
      </w:tr>
      <w:tr w:rsidR="00DE7A01" w:rsidTr="00D821A6">
        <w:trPr>
          <w:jc w:val="center"/>
        </w:trPr>
        <w:tc>
          <w:tcPr>
            <w:tcW w:w="703" w:type="dxa"/>
            <w:vAlign w:val="center"/>
          </w:tcPr>
          <w:p w:rsidR="00DE7A01" w:rsidRDefault="00325AFE" w:rsidP="00DE7A01">
            <w:pPr>
              <w:jc w:val="center"/>
            </w:pPr>
            <w:r>
              <w:t>37</w:t>
            </w:r>
          </w:p>
        </w:tc>
        <w:tc>
          <w:tcPr>
            <w:tcW w:w="2127" w:type="dxa"/>
            <w:vAlign w:val="center"/>
          </w:tcPr>
          <w:p w:rsidR="00DE7A01" w:rsidRDefault="00DE7A01" w:rsidP="00DE7A01">
            <w:pPr>
              <w:jc w:val="left"/>
            </w:pPr>
            <w:r>
              <w:t>SHT-FTL/HG Madde 31(4)</w:t>
            </w:r>
          </w:p>
          <w:p w:rsidR="00DE7A01" w:rsidRPr="005856BD" w:rsidRDefault="00DE7A01" w:rsidP="00DE7A01">
            <w:pPr>
              <w:jc w:val="left"/>
            </w:pPr>
          </w:p>
        </w:tc>
        <w:tc>
          <w:tcPr>
            <w:tcW w:w="4392" w:type="dxa"/>
            <w:vAlign w:val="center"/>
          </w:tcPr>
          <w:p w:rsidR="00DE7A01" w:rsidRPr="005856BD" w:rsidRDefault="00DE7A01" w:rsidP="00DE7A01">
            <w:r>
              <w:t>Ekip üyelerine, SHT-FTL/HG Talimatının 31inci maddesinin 3üncü fıkrasının (a) bendinde yapılacak görevlendirme sonrasında söz konusu görevlendirme günü kadar ardışık boş gün dinlenme verilecektir. Söz konusu ardışık boş gün dinlenmelerinin uygulanmasında, SHT-FTL/HG Talimatının 5inci maddesinin 3üncü fıkrasının amir hükmü geçerli olacaktır.</w:t>
            </w:r>
          </w:p>
        </w:tc>
        <w:sdt>
          <w:sdtPr>
            <w:id w:val="929242489"/>
            <w14:checkbox>
              <w14:checked w14:val="0"/>
              <w14:checkedState w14:val="2612" w14:font="MS Gothic"/>
              <w14:uncheckedState w14:val="2610" w14:font="MS Gothic"/>
            </w14:checkbox>
          </w:sdtPr>
          <w:sdtEndPr/>
          <w:sdtContent>
            <w:tc>
              <w:tcPr>
                <w:tcW w:w="428" w:type="dxa"/>
                <w:vAlign w:val="center"/>
              </w:tcPr>
              <w:p w:rsidR="00DE7A01" w:rsidRDefault="00DE7A01" w:rsidP="00DE7A01">
                <w:pPr>
                  <w:jc w:val="center"/>
                </w:pPr>
                <w:r>
                  <w:rPr>
                    <w:rFonts w:ascii="MS Gothic" w:eastAsia="MS Gothic" w:hAnsi="MS Gothic" w:hint="eastAsia"/>
                  </w:rPr>
                  <w:t>☐</w:t>
                </w:r>
              </w:p>
            </w:tc>
          </w:sdtContent>
        </w:sdt>
        <w:sdt>
          <w:sdtPr>
            <w:id w:val="14735893"/>
            <w14:checkbox>
              <w14:checked w14:val="0"/>
              <w14:checkedState w14:val="2612" w14:font="MS Gothic"/>
              <w14:uncheckedState w14:val="2610" w14:font="MS Gothic"/>
            </w14:checkbox>
          </w:sdtPr>
          <w:sdtEndPr/>
          <w:sdtContent>
            <w:tc>
              <w:tcPr>
                <w:tcW w:w="425" w:type="dxa"/>
                <w:vAlign w:val="center"/>
              </w:tcPr>
              <w:p w:rsidR="00DE7A01" w:rsidRDefault="00DE7A01" w:rsidP="00DE7A01">
                <w:pPr>
                  <w:jc w:val="center"/>
                </w:pPr>
                <w:r>
                  <w:rPr>
                    <w:rFonts w:ascii="MS Gothic" w:eastAsia="MS Gothic" w:hAnsi="MS Gothic" w:hint="eastAsia"/>
                  </w:rPr>
                  <w:t>☐</w:t>
                </w:r>
              </w:p>
            </w:tc>
          </w:sdtContent>
        </w:sdt>
        <w:sdt>
          <w:sdtPr>
            <w:id w:val="-1011834352"/>
            <w14:checkbox>
              <w14:checked w14:val="0"/>
              <w14:checkedState w14:val="2612" w14:font="MS Gothic"/>
              <w14:uncheckedState w14:val="2610" w14:font="MS Gothic"/>
            </w14:checkbox>
          </w:sdtPr>
          <w:sdtEndPr/>
          <w:sdtContent>
            <w:tc>
              <w:tcPr>
                <w:tcW w:w="567" w:type="dxa"/>
                <w:vAlign w:val="center"/>
              </w:tcPr>
              <w:p w:rsidR="00DE7A01" w:rsidRDefault="00DE7A01" w:rsidP="00DE7A01">
                <w:pPr>
                  <w:jc w:val="center"/>
                </w:pPr>
                <w:r>
                  <w:rPr>
                    <w:rFonts w:ascii="MS Gothic" w:eastAsia="MS Gothic" w:hAnsi="MS Gothic" w:hint="eastAsia"/>
                  </w:rPr>
                  <w:t>☐</w:t>
                </w:r>
              </w:p>
            </w:tc>
          </w:sdtContent>
        </w:sdt>
        <w:tc>
          <w:tcPr>
            <w:tcW w:w="567" w:type="dxa"/>
            <w:vAlign w:val="center"/>
          </w:tcPr>
          <w:p w:rsidR="00DE7A01" w:rsidRDefault="00DE7A01" w:rsidP="00DE7A01">
            <w:pPr>
              <w:jc w:val="center"/>
            </w:pPr>
          </w:p>
        </w:tc>
        <w:tc>
          <w:tcPr>
            <w:tcW w:w="4790" w:type="dxa"/>
            <w:vAlign w:val="center"/>
          </w:tcPr>
          <w:p w:rsidR="00DE7A01" w:rsidRDefault="00DE7A01" w:rsidP="00DE7A01">
            <w:pPr>
              <w:jc w:val="left"/>
            </w:pPr>
          </w:p>
        </w:tc>
      </w:tr>
      <w:tr w:rsidR="00DE7A01" w:rsidTr="00D821A6">
        <w:trPr>
          <w:jc w:val="center"/>
        </w:trPr>
        <w:tc>
          <w:tcPr>
            <w:tcW w:w="703" w:type="dxa"/>
            <w:vAlign w:val="center"/>
          </w:tcPr>
          <w:p w:rsidR="00DE7A01" w:rsidRDefault="00325AFE" w:rsidP="00DE7A01">
            <w:pPr>
              <w:jc w:val="center"/>
            </w:pPr>
            <w:r>
              <w:t>38</w:t>
            </w:r>
          </w:p>
        </w:tc>
        <w:tc>
          <w:tcPr>
            <w:tcW w:w="2127" w:type="dxa"/>
            <w:vAlign w:val="center"/>
          </w:tcPr>
          <w:p w:rsidR="00DE7A01" w:rsidRPr="005856BD" w:rsidRDefault="00DE7A01" w:rsidP="00DE7A01">
            <w:pPr>
              <w:jc w:val="left"/>
            </w:pPr>
            <w:r>
              <w:t>SHT-FTL/HG Madde 31(5)</w:t>
            </w:r>
          </w:p>
        </w:tc>
        <w:tc>
          <w:tcPr>
            <w:tcW w:w="4392" w:type="dxa"/>
            <w:vAlign w:val="center"/>
          </w:tcPr>
          <w:p w:rsidR="00DE7A01" w:rsidRPr="00DE21E8" w:rsidRDefault="00DE7A01" w:rsidP="00DE7A01">
            <w:r w:rsidRPr="00DE21E8">
              <w:t>Helikopter ambulans operasyonlarında, herhangi bir ekip üyesinin görevlendirildiği toplam görev süresi için SHT-FTL/HG Talimatının 13üncü maddesinin 1inci fıkrasındaki limitler ya da SHT-FTL/HG Talimatının 13üncü maddesinin 1inci fıkrasının (ç) bendi hükmü ile birlikte SHT-FTL/</w:t>
            </w:r>
            <w:proofErr w:type="spellStart"/>
            <w:r w:rsidRPr="00DE21E8">
              <w:t>HG’nin</w:t>
            </w:r>
            <w:proofErr w:type="spellEnd"/>
            <w:r w:rsidRPr="00DE21E8">
              <w:t xml:space="preserve"> </w:t>
            </w:r>
            <w:r w:rsidRPr="00DE21E8">
              <w:lastRenderedPageBreak/>
              <w:t>31inci maddesinin 5inci fıkrasında belirtilen hükümler geçerli olacaktır.</w:t>
            </w:r>
          </w:p>
        </w:tc>
        <w:sdt>
          <w:sdtPr>
            <w:id w:val="-1346933308"/>
            <w14:checkbox>
              <w14:checked w14:val="0"/>
              <w14:checkedState w14:val="2612" w14:font="MS Gothic"/>
              <w14:uncheckedState w14:val="2610" w14:font="MS Gothic"/>
            </w14:checkbox>
          </w:sdtPr>
          <w:sdtEndPr/>
          <w:sdtContent>
            <w:tc>
              <w:tcPr>
                <w:tcW w:w="428" w:type="dxa"/>
                <w:vAlign w:val="center"/>
              </w:tcPr>
              <w:p w:rsidR="00DE7A01" w:rsidRDefault="00DE7A01" w:rsidP="00DE7A01">
                <w:pPr>
                  <w:jc w:val="center"/>
                </w:pPr>
                <w:r>
                  <w:rPr>
                    <w:rFonts w:ascii="MS Gothic" w:eastAsia="MS Gothic" w:hAnsi="MS Gothic" w:hint="eastAsia"/>
                  </w:rPr>
                  <w:t>☐</w:t>
                </w:r>
              </w:p>
            </w:tc>
          </w:sdtContent>
        </w:sdt>
        <w:sdt>
          <w:sdtPr>
            <w:id w:val="1352997507"/>
            <w14:checkbox>
              <w14:checked w14:val="0"/>
              <w14:checkedState w14:val="2612" w14:font="MS Gothic"/>
              <w14:uncheckedState w14:val="2610" w14:font="MS Gothic"/>
            </w14:checkbox>
          </w:sdtPr>
          <w:sdtEndPr/>
          <w:sdtContent>
            <w:tc>
              <w:tcPr>
                <w:tcW w:w="425" w:type="dxa"/>
                <w:vAlign w:val="center"/>
              </w:tcPr>
              <w:p w:rsidR="00DE7A01" w:rsidRDefault="00DE7A01" w:rsidP="00DE7A01">
                <w:pPr>
                  <w:jc w:val="center"/>
                </w:pPr>
                <w:r>
                  <w:rPr>
                    <w:rFonts w:ascii="MS Gothic" w:eastAsia="MS Gothic" w:hAnsi="MS Gothic" w:hint="eastAsia"/>
                  </w:rPr>
                  <w:t>☐</w:t>
                </w:r>
              </w:p>
            </w:tc>
          </w:sdtContent>
        </w:sdt>
        <w:sdt>
          <w:sdtPr>
            <w:id w:val="1918513657"/>
            <w14:checkbox>
              <w14:checked w14:val="0"/>
              <w14:checkedState w14:val="2612" w14:font="MS Gothic"/>
              <w14:uncheckedState w14:val="2610" w14:font="MS Gothic"/>
            </w14:checkbox>
          </w:sdtPr>
          <w:sdtEndPr/>
          <w:sdtContent>
            <w:tc>
              <w:tcPr>
                <w:tcW w:w="567" w:type="dxa"/>
                <w:vAlign w:val="center"/>
              </w:tcPr>
              <w:p w:rsidR="00DE7A01" w:rsidRDefault="00DE7A01" w:rsidP="00DE7A01">
                <w:pPr>
                  <w:jc w:val="center"/>
                </w:pPr>
                <w:r>
                  <w:rPr>
                    <w:rFonts w:ascii="MS Gothic" w:eastAsia="MS Gothic" w:hAnsi="MS Gothic" w:hint="eastAsia"/>
                  </w:rPr>
                  <w:t>☐</w:t>
                </w:r>
              </w:p>
            </w:tc>
          </w:sdtContent>
        </w:sdt>
        <w:tc>
          <w:tcPr>
            <w:tcW w:w="567" w:type="dxa"/>
            <w:vAlign w:val="center"/>
          </w:tcPr>
          <w:p w:rsidR="00DE7A01" w:rsidRDefault="00DE7A01" w:rsidP="00DE7A01">
            <w:pPr>
              <w:jc w:val="center"/>
            </w:pPr>
          </w:p>
        </w:tc>
        <w:tc>
          <w:tcPr>
            <w:tcW w:w="4790" w:type="dxa"/>
            <w:vAlign w:val="center"/>
          </w:tcPr>
          <w:p w:rsidR="00DE7A01" w:rsidRDefault="00DE7A01" w:rsidP="00DE7A01">
            <w:pPr>
              <w:jc w:val="left"/>
            </w:pPr>
          </w:p>
        </w:tc>
      </w:tr>
      <w:tr w:rsidR="00A04507" w:rsidTr="00D73AD4">
        <w:trPr>
          <w:jc w:val="center"/>
        </w:trPr>
        <w:tc>
          <w:tcPr>
            <w:tcW w:w="13999" w:type="dxa"/>
            <w:gridSpan w:val="8"/>
            <w:vAlign w:val="center"/>
          </w:tcPr>
          <w:p w:rsidR="00A04507" w:rsidRPr="006441BD" w:rsidRDefault="00A04507" w:rsidP="00A04507">
            <w:pPr>
              <w:jc w:val="left"/>
              <w:rPr>
                <w:b/>
              </w:rPr>
            </w:pPr>
            <w:r w:rsidRPr="006441BD">
              <w:rPr>
                <w:b/>
              </w:rPr>
              <w:t>Emniyet Yönetim Sistemi (SMS)</w:t>
            </w:r>
          </w:p>
        </w:tc>
      </w:tr>
      <w:tr w:rsidR="00A04507" w:rsidTr="00D821A6">
        <w:trPr>
          <w:jc w:val="center"/>
        </w:trPr>
        <w:tc>
          <w:tcPr>
            <w:tcW w:w="703" w:type="dxa"/>
            <w:vAlign w:val="center"/>
          </w:tcPr>
          <w:p w:rsidR="00A04507" w:rsidRDefault="00325AFE" w:rsidP="00A04507">
            <w:pPr>
              <w:jc w:val="center"/>
            </w:pPr>
            <w:r>
              <w:t>39</w:t>
            </w:r>
          </w:p>
        </w:tc>
        <w:tc>
          <w:tcPr>
            <w:tcW w:w="2127" w:type="dxa"/>
            <w:vAlign w:val="center"/>
          </w:tcPr>
          <w:p w:rsidR="00A04507" w:rsidRDefault="00A04507" w:rsidP="00A04507">
            <w:pPr>
              <w:jc w:val="left"/>
            </w:pPr>
            <w:r>
              <w:t xml:space="preserve">ICAO </w:t>
            </w:r>
            <w:proofErr w:type="spellStart"/>
            <w:r>
              <w:t>Doc</w:t>
            </w:r>
            <w:proofErr w:type="spellEnd"/>
            <w:r>
              <w:t xml:space="preserve">. 9859 </w:t>
            </w:r>
          </w:p>
          <w:p w:rsidR="00A04507" w:rsidRPr="003C5A98" w:rsidRDefault="00A04507" w:rsidP="00A04507">
            <w:pPr>
              <w:jc w:val="left"/>
            </w:pPr>
            <w:r>
              <w:t>Böl.5 El. 2.1</w:t>
            </w:r>
          </w:p>
        </w:tc>
        <w:tc>
          <w:tcPr>
            <w:tcW w:w="4392" w:type="dxa"/>
            <w:vAlign w:val="center"/>
          </w:tcPr>
          <w:p w:rsidR="00A04507" w:rsidRDefault="00A04507" w:rsidP="00A04507">
            <w:r w:rsidRPr="006441BD">
              <w:t>Birim sorumluluğunda yürütülen faaliyetler üzerinde; tehlike belirleme, emniyet risklerinin analizi, değerlendirilmesi ve ko</w:t>
            </w:r>
            <w:r>
              <w:t>ntrolü süreçlerinin işletilmesi gerekmektedir.</w:t>
            </w:r>
          </w:p>
        </w:tc>
        <w:sdt>
          <w:sdtPr>
            <w:id w:val="-2095151968"/>
            <w14:checkbox>
              <w14:checked w14:val="0"/>
              <w14:checkedState w14:val="2612" w14:font="MS Gothic"/>
              <w14:uncheckedState w14:val="2610" w14:font="MS Gothic"/>
            </w14:checkbox>
          </w:sdtPr>
          <w:sdtEndPr/>
          <w:sdtContent>
            <w:tc>
              <w:tcPr>
                <w:tcW w:w="428" w:type="dxa"/>
                <w:vAlign w:val="center"/>
              </w:tcPr>
              <w:p w:rsidR="00A04507" w:rsidRDefault="00A04507" w:rsidP="00A04507">
                <w:pPr>
                  <w:jc w:val="center"/>
                </w:pPr>
                <w:r>
                  <w:rPr>
                    <w:rFonts w:ascii="MS Gothic" w:eastAsia="MS Gothic" w:hAnsi="MS Gothic" w:hint="eastAsia"/>
                  </w:rPr>
                  <w:t>☐</w:t>
                </w:r>
              </w:p>
            </w:tc>
          </w:sdtContent>
        </w:sdt>
        <w:sdt>
          <w:sdtPr>
            <w:id w:val="1378808676"/>
            <w14:checkbox>
              <w14:checked w14:val="0"/>
              <w14:checkedState w14:val="2612" w14:font="MS Gothic"/>
              <w14:uncheckedState w14:val="2610" w14:font="MS Gothic"/>
            </w14:checkbox>
          </w:sdtPr>
          <w:sdtEndPr/>
          <w:sdtContent>
            <w:tc>
              <w:tcPr>
                <w:tcW w:w="425" w:type="dxa"/>
                <w:vAlign w:val="center"/>
              </w:tcPr>
              <w:p w:rsidR="00A04507" w:rsidRDefault="00A04507" w:rsidP="00A04507">
                <w:pPr>
                  <w:jc w:val="center"/>
                </w:pPr>
                <w:r>
                  <w:rPr>
                    <w:rFonts w:ascii="MS Gothic" w:eastAsia="MS Gothic" w:hAnsi="MS Gothic" w:hint="eastAsia"/>
                  </w:rPr>
                  <w:t>☐</w:t>
                </w:r>
              </w:p>
            </w:tc>
          </w:sdtContent>
        </w:sdt>
        <w:sdt>
          <w:sdtPr>
            <w:id w:val="-1317568454"/>
            <w14:checkbox>
              <w14:checked w14:val="0"/>
              <w14:checkedState w14:val="2612" w14:font="MS Gothic"/>
              <w14:uncheckedState w14:val="2610" w14:font="MS Gothic"/>
            </w14:checkbox>
          </w:sdtPr>
          <w:sdtEndPr/>
          <w:sdtContent>
            <w:tc>
              <w:tcPr>
                <w:tcW w:w="567" w:type="dxa"/>
                <w:vAlign w:val="center"/>
              </w:tcPr>
              <w:p w:rsidR="00A04507" w:rsidRDefault="00A04507" w:rsidP="00A04507">
                <w:pPr>
                  <w:jc w:val="center"/>
                </w:pPr>
                <w:r>
                  <w:rPr>
                    <w:rFonts w:ascii="MS Gothic" w:eastAsia="MS Gothic" w:hAnsi="MS Gothic" w:hint="eastAsia"/>
                  </w:rPr>
                  <w:t>☐</w:t>
                </w:r>
              </w:p>
            </w:tc>
          </w:sdtContent>
        </w:sdt>
        <w:tc>
          <w:tcPr>
            <w:tcW w:w="567" w:type="dxa"/>
            <w:vAlign w:val="center"/>
          </w:tcPr>
          <w:p w:rsidR="00A04507" w:rsidRDefault="00A04507" w:rsidP="00A04507">
            <w:pPr>
              <w:jc w:val="center"/>
            </w:pPr>
          </w:p>
        </w:tc>
        <w:tc>
          <w:tcPr>
            <w:tcW w:w="4790" w:type="dxa"/>
            <w:vAlign w:val="center"/>
          </w:tcPr>
          <w:p w:rsidR="00A04507" w:rsidRDefault="00A04507" w:rsidP="00A04507">
            <w:pPr>
              <w:jc w:val="left"/>
            </w:pPr>
          </w:p>
        </w:tc>
      </w:tr>
      <w:tr w:rsidR="00A04507" w:rsidTr="00D821A6">
        <w:trPr>
          <w:jc w:val="center"/>
        </w:trPr>
        <w:tc>
          <w:tcPr>
            <w:tcW w:w="703" w:type="dxa"/>
            <w:vAlign w:val="center"/>
          </w:tcPr>
          <w:p w:rsidR="00A04507" w:rsidRDefault="00325AFE" w:rsidP="00A04507">
            <w:pPr>
              <w:jc w:val="center"/>
            </w:pPr>
            <w:r>
              <w:t>40</w:t>
            </w:r>
          </w:p>
        </w:tc>
        <w:tc>
          <w:tcPr>
            <w:tcW w:w="2127" w:type="dxa"/>
            <w:vAlign w:val="center"/>
          </w:tcPr>
          <w:p w:rsidR="00A04507" w:rsidRDefault="00A04507" w:rsidP="00A04507">
            <w:pPr>
              <w:jc w:val="left"/>
            </w:pPr>
            <w:r>
              <w:t xml:space="preserve">ICAO </w:t>
            </w:r>
            <w:proofErr w:type="spellStart"/>
            <w:r>
              <w:t>Doc</w:t>
            </w:r>
            <w:proofErr w:type="spellEnd"/>
            <w:r>
              <w:t xml:space="preserve">. 9859 </w:t>
            </w:r>
          </w:p>
          <w:p w:rsidR="00A04507" w:rsidRPr="003C5A98" w:rsidRDefault="00A04507" w:rsidP="00A04507">
            <w:pPr>
              <w:jc w:val="left"/>
            </w:pPr>
            <w:r>
              <w:t>Böl.5 El. 3.1</w:t>
            </w:r>
          </w:p>
        </w:tc>
        <w:tc>
          <w:tcPr>
            <w:tcW w:w="4392" w:type="dxa"/>
            <w:vAlign w:val="center"/>
          </w:tcPr>
          <w:p w:rsidR="00A04507" w:rsidRDefault="00A04507" w:rsidP="00A04507">
            <w:r w:rsidRPr="006441BD">
              <w:t>Birim sorumluluğunda yürütülen faaliyetler göz önünde bulundurularak; emniyet hedefleri ve emniyet perfo</w:t>
            </w:r>
            <w:r>
              <w:t>rmans göstergeleri oluşturulması gerekmektedir.</w:t>
            </w:r>
          </w:p>
        </w:tc>
        <w:sdt>
          <w:sdtPr>
            <w:id w:val="-756440369"/>
            <w14:checkbox>
              <w14:checked w14:val="0"/>
              <w14:checkedState w14:val="2612" w14:font="MS Gothic"/>
              <w14:uncheckedState w14:val="2610" w14:font="MS Gothic"/>
            </w14:checkbox>
          </w:sdtPr>
          <w:sdtEndPr/>
          <w:sdtContent>
            <w:tc>
              <w:tcPr>
                <w:tcW w:w="428" w:type="dxa"/>
                <w:vAlign w:val="center"/>
              </w:tcPr>
              <w:p w:rsidR="00A04507" w:rsidRDefault="00A04507" w:rsidP="00A04507">
                <w:pPr>
                  <w:jc w:val="center"/>
                </w:pPr>
                <w:r>
                  <w:rPr>
                    <w:rFonts w:ascii="MS Gothic" w:eastAsia="MS Gothic" w:hAnsi="MS Gothic" w:hint="eastAsia"/>
                  </w:rPr>
                  <w:t>☐</w:t>
                </w:r>
              </w:p>
            </w:tc>
          </w:sdtContent>
        </w:sdt>
        <w:sdt>
          <w:sdtPr>
            <w:id w:val="1246311190"/>
            <w14:checkbox>
              <w14:checked w14:val="0"/>
              <w14:checkedState w14:val="2612" w14:font="MS Gothic"/>
              <w14:uncheckedState w14:val="2610" w14:font="MS Gothic"/>
            </w14:checkbox>
          </w:sdtPr>
          <w:sdtEndPr/>
          <w:sdtContent>
            <w:tc>
              <w:tcPr>
                <w:tcW w:w="425" w:type="dxa"/>
                <w:vAlign w:val="center"/>
              </w:tcPr>
              <w:p w:rsidR="00A04507" w:rsidRDefault="00A04507" w:rsidP="00A04507">
                <w:pPr>
                  <w:jc w:val="center"/>
                </w:pPr>
                <w:r>
                  <w:rPr>
                    <w:rFonts w:ascii="MS Gothic" w:eastAsia="MS Gothic" w:hAnsi="MS Gothic" w:hint="eastAsia"/>
                  </w:rPr>
                  <w:t>☐</w:t>
                </w:r>
              </w:p>
            </w:tc>
          </w:sdtContent>
        </w:sdt>
        <w:sdt>
          <w:sdtPr>
            <w:id w:val="741223912"/>
            <w14:checkbox>
              <w14:checked w14:val="0"/>
              <w14:checkedState w14:val="2612" w14:font="MS Gothic"/>
              <w14:uncheckedState w14:val="2610" w14:font="MS Gothic"/>
            </w14:checkbox>
          </w:sdtPr>
          <w:sdtEndPr/>
          <w:sdtContent>
            <w:tc>
              <w:tcPr>
                <w:tcW w:w="567" w:type="dxa"/>
                <w:vAlign w:val="center"/>
              </w:tcPr>
              <w:p w:rsidR="00A04507" w:rsidRDefault="00A04507" w:rsidP="00A04507">
                <w:pPr>
                  <w:jc w:val="center"/>
                </w:pPr>
                <w:r>
                  <w:rPr>
                    <w:rFonts w:ascii="MS Gothic" w:eastAsia="MS Gothic" w:hAnsi="MS Gothic" w:hint="eastAsia"/>
                  </w:rPr>
                  <w:t>☐</w:t>
                </w:r>
              </w:p>
            </w:tc>
          </w:sdtContent>
        </w:sdt>
        <w:tc>
          <w:tcPr>
            <w:tcW w:w="567" w:type="dxa"/>
            <w:vAlign w:val="center"/>
          </w:tcPr>
          <w:p w:rsidR="00A04507" w:rsidRDefault="00A04507" w:rsidP="00A04507">
            <w:pPr>
              <w:jc w:val="center"/>
            </w:pPr>
          </w:p>
        </w:tc>
        <w:tc>
          <w:tcPr>
            <w:tcW w:w="4790" w:type="dxa"/>
            <w:vAlign w:val="center"/>
          </w:tcPr>
          <w:p w:rsidR="00A04507" w:rsidRDefault="00A04507" w:rsidP="00A04507">
            <w:pPr>
              <w:jc w:val="left"/>
            </w:pPr>
          </w:p>
        </w:tc>
      </w:tr>
    </w:tbl>
    <w:p w:rsidR="00C20737" w:rsidRDefault="00C20737" w:rsidP="00C609AA">
      <w:pPr>
        <w:sectPr w:rsidR="00C20737" w:rsidSect="001F1477">
          <w:headerReference w:type="first" r:id="rId14"/>
          <w:pgSz w:w="16838" w:h="11906" w:orient="landscape"/>
          <w:pgMar w:top="1417" w:right="1417" w:bottom="1417" w:left="1417" w:header="708" w:footer="708" w:gutter="0"/>
          <w:cols w:space="708"/>
          <w:titlePg/>
          <w:docGrid w:linePitch="360"/>
        </w:sectPr>
      </w:pPr>
    </w:p>
    <w:p w:rsidR="00035BF7" w:rsidRDefault="00035BF7" w:rsidP="00C609AA"/>
    <w:tbl>
      <w:tblPr>
        <w:tblStyle w:val="TabloKlavuzu"/>
        <w:tblW w:w="0" w:type="auto"/>
        <w:tblLook w:val="04A0" w:firstRow="1" w:lastRow="0" w:firstColumn="1" w:lastColumn="0" w:noHBand="0" w:noVBand="1"/>
      </w:tblPr>
      <w:tblGrid>
        <w:gridCol w:w="13994"/>
      </w:tblGrid>
      <w:tr w:rsidR="00C20737" w:rsidTr="00C20737">
        <w:tc>
          <w:tcPr>
            <w:tcW w:w="13994" w:type="dxa"/>
            <w:shd w:val="clear" w:color="auto" w:fill="2F5496" w:themeFill="accent5" w:themeFillShade="BF"/>
          </w:tcPr>
          <w:p w:rsidR="00C20737" w:rsidRPr="00C20737" w:rsidRDefault="00C20737" w:rsidP="00C609AA">
            <w:pPr>
              <w:rPr>
                <w:b/>
                <w:color w:val="FFFFFF" w:themeColor="background1"/>
              </w:rPr>
            </w:pPr>
            <w:r w:rsidRPr="00C20737">
              <w:rPr>
                <w:b/>
                <w:color w:val="FFFFFF" w:themeColor="background1"/>
              </w:rPr>
              <w:t>Tespit edilen bulgular ve düşünceler</w:t>
            </w:r>
          </w:p>
        </w:tc>
      </w:tr>
      <w:tr w:rsidR="00C20737" w:rsidTr="00C20737">
        <w:tc>
          <w:tcPr>
            <w:tcW w:w="13994" w:type="dxa"/>
          </w:tcPr>
          <w:p w:rsidR="00C20737" w:rsidRDefault="00C20737" w:rsidP="00C609AA"/>
        </w:tc>
      </w:tr>
    </w:tbl>
    <w:p w:rsidR="00C20737" w:rsidRDefault="00C20737" w:rsidP="00C609AA"/>
    <w:tbl>
      <w:tblPr>
        <w:tblStyle w:val="TabloKlavuzu"/>
        <w:tblW w:w="0" w:type="auto"/>
        <w:tblLook w:val="04A0" w:firstRow="1" w:lastRow="0" w:firstColumn="1" w:lastColumn="0" w:noHBand="0" w:noVBand="1"/>
      </w:tblPr>
      <w:tblGrid>
        <w:gridCol w:w="13994"/>
      </w:tblGrid>
      <w:tr w:rsidR="00C20737" w:rsidTr="00CB3994">
        <w:tc>
          <w:tcPr>
            <w:tcW w:w="13994" w:type="dxa"/>
            <w:shd w:val="clear" w:color="auto" w:fill="2F5496" w:themeFill="accent5" w:themeFillShade="BF"/>
          </w:tcPr>
          <w:p w:rsidR="00C20737" w:rsidRPr="00C20737" w:rsidRDefault="00C20737" w:rsidP="00CB3994">
            <w:pPr>
              <w:rPr>
                <w:b/>
                <w:color w:val="FFFFFF" w:themeColor="background1"/>
              </w:rPr>
            </w:pPr>
            <w:r w:rsidRPr="00C20737">
              <w:rPr>
                <w:b/>
                <w:color w:val="FFFFFF" w:themeColor="background1"/>
              </w:rPr>
              <w:t>İşletme temsilcilerinin tespit edilen bulguları kabul edip etmediği</w:t>
            </w:r>
          </w:p>
        </w:tc>
      </w:tr>
      <w:tr w:rsidR="00C20737" w:rsidTr="00CB3994">
        <w:tc>
          <w:tcPr>
            <w:tcW w:w="13994" w:type="dxa"/>
          </w:tcPr>
          <w:p w:rsidR="00C20737" w:rsidRDefault="00C20737" w:rsidP="00CB3994"/>
        </w:tc>
      </w:tr>
    </w:tbl>
    <w:p w:rsidR="00C20737" w:rsidRDefault="00C20737" w:rsidP="00C609AA"/>
    <w:p w:rsidR="00A42220" w:rsidRPr="00A42220" w:rsidRDefault="00A42220" w:rsidP="00A42220">
      <w:pPr>
        <w:rPr>
          <w:b/>
          <w:u w:val="single"/>
        </w:rPr>
      </w:pPr>
      <w:r w:rsidRPr="00A42220">
        <w:rPr>
          <w:b/>
          <w:u w:val="single"/>
        </w:rPr>
        <w:t>Kontrol listesinde kullanılan kısaltmalar:</w:t>
      </w:r>
    </w:p>
    <w:p w:rsidR="00A42220" w:rsidRDefault="00A42220" w:rsidP="00A42220">
      <w:r>
        <w:t>S: Sorulmadı</w:t>
      </w:r>
      <w:r>
        <w:tab/>
      </w:r>
    </w:p>
    <w:p w:rsidR="00A42220" w:rsidRDefault="00A42220" w:rsidP="00A42220">
      <w:r>
        <w:t>U: Uygun</w:t>
      </w:r>
      <w:r>
        <w:tab/>
      </w:r>
    </w:p>
    <w:p w:rsidR="00A42220" w:rsidRDefault="00A42220" w:rsidP="00A42220">
      <w:r>
        <w:t>UD: Uygun değil</w:t>
      </w:r>
      <w:r>
        <w:tab/>
      </w:r>
      <w:r>
        <w:tab/>
      </w:r>
    </w:p>
    <w:p w:rsidR="00A42220" w:rsidRDefault="00A42220" w:rsidP="00A42220">
      <w:r>
        <w:t>BS: Bulgu seviyesi</w:t>
      </w:r>
      <w:r>
        <w:tab/>
      </w:r>
    </w:p>
    <w:p w:rsidR="00A42220" w:rsidRDefault="00A42220" w:rsidP="00A42220">
      <w:r>
        <w:t>#: Standart bulgu numarası</w:t>
      </w:r>
    </w:p>
    <w:p w:rsidR="00A42220" w:rsidRPr="00EA3DBB" w:rsidRDefault="00A42220" w:rsidP="00A42220">
      <w:r w:rsidRPr="00A42220">
        <w:rPr>
          <w:b/>
          <w:i/>
          <w:u w:val="single"/>
        </w:rPr>
        <w:t>Not:</w:t>
      </w:r>
      <w:r w:rsidR="00646D78">
        <w:t xml:space="preserve"> Bu kontrol listesinde UO-OPS-EP</w:t>
      </w:r>
      <w:r w:rsidR="00731B65">
        <w:t>HG</w:t>
      </w:r>
      <w:r>
        <w:t>-# tipi standart bulgu numaraları kullanılır.</w:t>
      </w:r>
    </w:p>
    <w:sectPr w:rsidR="00A42220" w:rsidRPr="00EA3DBB" w:rsidSect="001F1477">
      <w:headerReference w:type="first" r:id="rId15"/>
      <w:footerReference w:type="first" r:id="rId16"/>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117" w:rsidRDefault="00FF6117" w:rsidP="00EA3DBB">
      <w:r>
        <w:separator/>
      </w:r>
    </w:p>
  </w:endnote>
  <w:endnote w:type="continuationSeparator" w:id="0">
    <w:p w:rsidR="00FF6117" w:rsidRDefault="00FF6117" w:rsidP="00EA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5A" w:rsidRDefault="0057625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947"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DEEAF6" w:themeFill="accent1" w:themeFillTint="33"/>
      <w:tblLayout w:type="fixed"/>
      <w:tblCellMar>
        <w:top w:w="28" w:type="dxa"/>
        <w:left w:w="28" w:type="dxa"/>
        <w:bottom w:w="28" w:type="dxa"/>
        <w:right w:w="28" w:type="dxa"/>
      </w:tblCellMar>
      <w:tblLook w:val="0000" w:firstRow="0" w:lastRow="0" w:firstColumn="0" w:lastColumn="0" w:noHBand="0" w:noVBand="0"/>
    </w:tblPr>
    <w:tblGrid>
      <w:gridCol w:w="13947"/>
    </w:tblGrid>
    <w:tr w:rsidR="00D73AD4" w:rsidRPr="00852735" w:rsidTr="00BB0CF6">
      <w:trPr>
        <w:trHeight w:hRule="exact" w:val="283"/>
        <w:jc w:val="center"/>
      </w:trPr>
      <w:tc>
        <w:tcPr>
          <w:tcW w:w="13947" w:type="dxa"/>
          <w:shd w:val="clear" w:color="auto" w:fill="DEEAF6" w:themeFill="accent1" w:themeFillTint="33"/>
          <w:vAlign w:val="center"/>
        </w:tcPr>
        <w:p w:rsidR="00D73AD4" w:rsidRPr="00BB0CF6" w:rsidRDefault="00D73AD4" w:rsidP="00BB0CF6">
          <w:pPr>
            <w:ind w:left="109"/>
            <w:rPr>
              <w:rFonts w:cs="Arial"/>
              <w:b/>
              <w:szCs w:val="20"/>
            </w:rPr>
          </w:pPr>
          <w:r w:rsidRPr="00BB0CF6">
            <w:rPr>
              <w:rFonts w:cs="Arial"/>
              <w:b/>
              <w:bCs/>
              <w:spacing w:val="1"/>
              <w:position w:val="1"/>
              <w:szCs w:val="20"/>
            </w:rPr>
            <w:t>Denetleme Heyeti Üyeleri Parafları</w:t>
          </w:r>
        </w:p>
      </w:tc>
    </w:tr>
    <w:tr w:rsidR="00D73AD4" w:rsidRPr="00AE29BE" w:rsidTr="00BB0CF6">
      <w:trPr>
        <w:trHeight w:val="222"/>
        <w:jc w:val="center"/>
      </w:trPr>
      <w:tc>
        <w:tcPr>
          <w:tcW w:w="13947" w:type="dxa"/>
          <w:shd w:val="clear" w:color="auto" w:fill="FFFFFF" w:themeFill="background1"/>
          <w:vAlign w:val="center"/>
        </w:tcPr>
        <w:p w:rsidR="00D73AD4" w:rsidRPr="006F30A5" w:rsidRDefault="00D73AD4" w:rsidP="00BB0CF6">
          <w:pPr>
            <w:rPr>
              <w:rFonts w:ascii="Times New Roman" w:hAnsi="Times New Roman"/>
              <w:b/>
              <w:bCs/>
              <w:spacing w:val="1"/>
              <w:position w:val="1"/>
              <w:sz w:val="16"/>
              <w:szCs w:val="20"/>
            </w:rPr>
          </w:pPr>
        </w:p>
      </w:tc>
    </w:tr>
  </w:tbl>
  <w:p w:rsidR="00D73AD4" w:rsidRPr="00BB0CF6" w:rsidRDefault="00D73AD4" w:rsidP="00BB0CF6">
    <w:pPr>
      <w:pStyle w:val="Altbilgi"/>
      <w:spacing w:after="60"/>
      <w:rPr>
        <w:rFonts w:cs="Arial"/>
        <w:b/>
        <w:szCs w:val="24"/>
      </w:rPr>
    </w:pPr>
    <w:r>
      <w:rPr>
        <w:rFonts w:cs="Arial"/>
        <w:b/>
        <w:szCs w:val="24"/>
      </w:rPr>
      <w:t xml:space="preserve">Hava Taksi ve Genel Havacılık </w:t>
    </w:r>
    <w:r w:rsidRPr="00BB0CF6">
      <w:rPr>
        <w:rFonts w:cs="Arial"/>
        <w:b/>
        <w:szCs w:val="24"/>
      </w:rPr>
      <w:t>Ekip Planlama Birimi Denetimi Kontrol Formu</w:t>
    </w:r>
  </w:p>
  <w:tbl>
    <w:tblPr>
      <w:tblStyle w:val="TabloKlavuzu"/>
      <w:tblW w:w="139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1890"/>
      <w:gridCol w:w="2221"/>
      <w:gridCol w:w="2126"/>
      <w:gridCol w:w="1985"/>
      <w:gridCol w:w="1024"/>
    </w:tblGrid>
    <w:tr w:rsidR="00D73AD4" w:rsidTr="009E1DBD">
      <w:trPr>
        <w:trHeight w:val="227"/>
        <w:jc w:val="center"/>
      </w:trPr>
      <w:tc>
        <w:tcPr>
          <w:tcW w:w="1560" w:type="dxa"/>
          <w:tcBorders>
            <w:top w:val="single" w:sz="4" w:space="0" w:color="A6A6A6" w:themeColor="background1" w:themeShade="A6"/>
          </w:tcBorders>
          <w:vAlign w:val="bottom"/>
        </w:tcPr>
        <w:p w:rsidR="00D73AD4" w:rsidRPr="00B93624" w:rsidRDefault="00D73AD4" w:rsidP="00BB0CF6">
          <w:pPr>
            <w:pStyle w:val="Altbilgi"/>
            <w:jc w:val="right"/>
            <w:rPr>
              <w:rFonts w:cs="Arial"/>
              <w:sz w:val="20"/>
              <w:szCs w:val="20"/>
            </w:rPr>
          </w:pPr>
          <w:r w:rsidRPr="00B93624">
            <w:rPr>
              <w:rFonts w:cs="Arial"/>
              <w:sz w:val="20"/>
              <w:szCs w:val="20"/>
            </w:rPr>
            <w:t>Doküman No:</w:t>
          </w:r>
        </w:p>
      </w:tc>
      <w:tc>
        <w:tcPr>
          <w:tcW w:w="3118" w:type="dxa"/>
          <w:tcBorders>
            <w:top w:val="single" w:sz="4" w:space="0" w:color="A6A6A6" w:themeColor="background1" w:themeShade="A6"/>
          </w:tcBorders>
          <w:vAlign w:val="bottom"/>
        </w:tcPr>
        <w:p w:rsidR="00D73AD4" w:rsidRPr="00B93624" w:rsidRDefault="00D73AD4" w:rsidP="00BB0CF6">
          <w:pPr>
            <w:pStyle w:val="Altbilgi"/>
            <w:rPr>
              <w:rFonts w:cs="Arial"/>
              <w:sz w:val="20"/>
              <w:szCs w:val="20"/>
            </w:rPr>
          </w:pPr>
          <w:proofErr w:type="gramStart"/>
          <w:r>
            <w:rPr>
              <w:rFonts w:cs="Arial"/>
              <w:sz w:val="20"/>
              <w:szCs w:val="20"/>
            </w:rPr>
            <w:t>SHGM.UOD</w:t>
          </w:r>
          <w:proofErr w:type="gramEnd"/>
          <w:r>
            <w:rPr>
              <w:rFonts w:cs="Arial"/>
              <w:sz w:val="20"/>
              <w:szCs w:val="20"/>
            </w:rPr>
            <w:t>-51859319.FR.108</w:t>
          </w:r>
        </w:p>
      </w:tc>
      <w:tc>
        <w:tcPr>
          <w:tcW w:w="1890" w:type="dxa"/>
          <w:tcBorders>
            <w:top w:val="single" w:sz="4" w:space="0" w:color="A6A6A6" w:themeColor="background1" w:themeShade="A6"/>
          </w:tcBorders>
          <w:vAlign w:val="bottom"/>
        </w:tcPr>
        <w:p w:rsidR="00D73AD4" w:rsidRPr="00B93624" w:rsidRDefault="00D73AD4" w:rsidP="00BB0CF6">
          <w:pPr>
            <w:pStyle w:val="Altbilgi"/>
            <w:rPr>
              <w:rFonts w:cs="Arial"/>
              <w:sz w:val="20"/>
              <w:szCs w:val="20"/>
            </w:rPr>
          </w:pPr>
          <w:r>
            <w:rPr>
              <w:rFonts w:cs="Arial"/>
              <w:sz w:val="20"/>
              <w:szCs w:val="20"/>
            </w:rPr>
            <w:t>Yürürlük Tarihi</w:t>
          </w:r>
        </w:p>
      </w:tc>
      <w:tc>
        <w:tcPr>
          <w:tcW w:w="2221" w:type="dxa"/>
          <w:tcBorders>
            <w:top w:val="single" w:sz="4" w:space="0" w:color="A6A6A6" w:themeColor="background1" w:themeShade="A6"/>
          </w:tcBorders>
          <w:vAlign w:val="bottom"/>
        </w:tcPr>
        <w:p w:rsidR="00D73AD4" w:rsidRPr="00B93624" w:rsidRDefault="00D73AD4" w:rsidP="00BB0CF6">
          <w:pPr>
            <w:pStyle w:val="Altbilgi"/>
            <w:rPr>
              <w:rFonts w:cs="Arial"/>
              <w:sz w:val="20"/>
              <w:szCs w:val="20"/>
            </w:rPr>
          </w:pPr>
          <w:proofErr w:type="gramStart"/>
          <w:r>
            <w:rPr>
              <w:rFonts w:cs="Arial"/>
              <w:sz w:val="20"/>
              <w:szCs w:val="20"/>
            </w:rPr>
            <w:t>01/07/2018</w:t>
          </w:r>
          <w:proofErr w:type="gramEnd"/>
        </w:p>
      </w:tc>
      <w:tc>
        <w:tcPr>
          <w:tcW w:w="2126" w:type="dxa"/>
          <w:tcBorders>
            <w:top w:val="single" w:sz="4" w:space="0" w:color="A6A6A6" w:themeColor="background1" w:themeShade="A6"/>
          </w:tcBorders>
          <w:vAlign w:val="bottom"/>
        </w:tcPr>
        <w:p w:rsidR="00D73AD4" w:rsidRPr="00B93624" w:rsidRDefault="00D73AD4" w:rsidP="00BB0CF6">
          <w:pPr>
            <w:pStyle w:val="Altbilgi"/>
            <w:rPr>
              <w:rFonts w:cs="Arial"/>
              <w:sz w:val="20"/>
              <w:szCs w:val="20"/>
            </w:rPr>
          </w:pPr>
          <w:r w:rsidRPr="00B93624">
            <w:rPr>
              <w:rFonts w:cs="Arial"/>
              <w:sz w:val="20"/>
              <w:szCs w:val="20"/>
            </w:rPr>
            <w:t>Revizyon No - Tarihi</w:t>
          </w:r>
        </w:p>
      </w:tc>
      <w:tc>
        <w:tcPr>
          <w:tcW w:w="1985" w:type="dxa"/>
          <w:tcBorders>
            <w:top w:val="single" w:sz="4" w:space="0" w:color="A6A6A6" w:themeColor="background1" w:themeShade="A6"/>
          </w:tcBorders>
          <w:vAlign w:val="bottom"/>
        </w:tcPr>
        <w:p w:rsidR="00D73AD4" w:rsidRPr="00B93624" w:rsidRDefault="00D73AD4" w:rsidP="00D47A3C">
          <w:pPr>
            <w:pStyle w:val="Altbilgi"/>
            <w:rPr>
              <w:rFonts w:cs="Arial"/>
              <w:sz w:val="20"/>
              <w:szCs w:val="20"/>
            </w:rPr>
          </w:pPr>
          <w:r w:rsidRPr="00B93624">
            <w:rPr>
              <w:rFonts w:cs="Arial"/>
              <w:sz w:val="20"/>
              <w:szCs w:val="20"/>
            </w:rPr>
            <w:t>0</w:t>
          </w:r>
          <w:r>
            <w:rPr>
              <w:rFonts w:cs="Arial"/>
              <w:sz w:val="20"/>
              <w:szCs w:val="20"/>
            </w:rPr>
            <w:t xml:space="preserve">0 – </w:t>
          </w:r>
          <w:proofErr w:type="gramStart"/>
          <w:r>
            <w:rPr>
              <w:rFonts w:cs="Arial"/>
              <w:sz w:val="20"/>
              <w:szCs w:val="20"/>
            </w:rPr>
            <w:t>00/00/0000</w:t>
          </w:r>
          <w:proofErr w:type="gramEnd"/>
        </w:p>
      </w:tc>
      <w:tc>
        <w:tcPr>
          <w:tcW w:w="1024" w:type="dxa"/>
          <w:tcBorders>
            <w:top w:val="single" w:sz="4" w:space="0" w:color="A6A6A6" w:themeColor="background1" w:themeShade="A6"/>
            <w:left w:val="nil"/>
          </w:tcBorders>
          <w:vAlign w:val="center"/>
        </w:tcPr>
        <w:p w:rsidR="00D73AD4" w:rsidRPr="00B93624" w:rsidRDefault="00D73AD4" w:rsidP="00BB0CF6">
          <w:pPr>
            <w:pStyle w:val="Altbilgi"/>
            <w:jc w:val="right"/>
            <w:rPr>
              <w:rFonts w:cs="Arial"/>
              <w:sz w:val="20"/>
              <w:szCs w:val="20"/>
            </w:rPr>
          </w:pPr>
          <w:r w:rsidRPr="00B93624">
            <w:rPr>
              <w:rFonts w:cs="Arial"/>
              <w:sz w:val="20"/>
              <w:szCs w:val="20"/>
            </w:rPr>
            <w:fldChar w:fldCharType="begin"/>
          </w:r>
          <w:r w:rsidRPr="00B93624">
            <w:rPr>
              <w:rFonts w:cs="Arial"/>
              <w:sz w:val="20"/>
              <w:szCs w:val="20"/>
            </w:rPr>
            <w:instrText xml:space="preserve"> PAGE </w:instrText>
          </w:r>
          <w:r w:rsidRPr="00B93624">
            <w:rPr>
              <w:rFonts w:cs="Arial"/>
              <w:sz w:val="20"/>
              <w:szCs w:val="20"/>
            </w:rPr>
            <w:fldChar w:fldCharType="separate"/>
          </w:r>
          <w:r w:rsidR="00F647BC">
            <w:rPr>
              <w:rFonts w:cs="Arial"/>
              <w:noProof/>
              <w:sz w:val="20"/>
              <w:szCs w:val="20"/>
            </w:rPr>
            <w:t>22</w:t>
          </w:r>
          <w:r w:rsidRPr="00B93624">
            <w:rPr>
              <w:rFonts w:cs="Arial"/>
              <w:sz w:val="20"/>
              <w:szCs w:val="20"/>
            </w:rPr>
            <w:fldChar w:fldCharType="end"/>
          </w:r>
          <w:r w:rsidRPr="00B93624">
            <w:rPr>
              <w:rFonts w:cs="Arial"/>
              <w:sz w:val="20"/>
              <w:szCs w:val="20"/>
            </w:rPr>
            <w:t xml:space="preserve"> / </w:t>
          </w:r>
          <w:r w:rsidRPr="00B93624">
            <w:rPr>
              <w:rFonts w:cs="Arial"/>
              <w:sz w:val="20"/>
              <w:szCs w:val="20"/>
            </w:rPr>
            <w:fldChar w:fldCharType="begin"/>
          </w:r>
          <w:r w:rsidRPr="00B93624">
            <w:rPr>
              <w:rFonts w:cs="Arial"/>
              <w:sz w:val="20"/>
              <w:szCs w:val="20"/>
            </w:rPr>
            <w:instrText xml:space="preserve"> NUMPAGES  </w:instrText>
          </w:r>
          <w:r w:rsidRPr="00B93624">
            <w:rPr>
              <w:rFonts w:cs="Arial"/>
              <w:sz w:val="20"/>
              <w:szCs w:val="20"/>
            </w:rPr>
            <w:fldChar w:fldCharType="separate"/>
          </w:r>
          <w:r w:rsidR="00F647BC">
            <w:rPr>
              <w:rFonts w:cs="Arial"/>
              <w:noProof/>
              <w:sz w:val="20"/>
              <w:szCs w:val="20"/>
            </w:rPr>
            <w:t>26</w:t>
          </w:r>
          <w:r w:rsidRPr="00B93624">
            <w:rPr>
              <w:rFonts w:cs="Arial"/>
              <w:sz w:val="20"/>
              <w:szCs w:val="20"/>
            </w:rPr>
            <w:fldChar w:fldCharType="end"/>
          </w:r>
        </w:p>
      </w:tc>
    </w:tr>
  </w:tbl>
  <w:p w:rsidR="00D73AD4" w:rsidRDefault="00D73AD4" w:rsidP="00A2651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947"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DEEAF6" w:themeFill="accent1" w:themeFillTint="33"/>
      <w:tblLayout w:type="fixed"/>
      <w:tblCellMar>
        <w:top w:w="28" w:type="dxa"/>
        <w:left w:w="28" w:type="dxa"/>
        <w:bottom w:w="28" w:type="dxa"/>
        <w:right w:w="28" w:type="dxa"/>
      </w:tblCellMar>
      <w:tblLook w:val="0000" w:firstRow="0" w:lastRow="0" w:firstColumn="0" w:lastColumn="0" w:noHBand="0" w:noVBand="0"/>
    </w:tblPr>
    <w:tblGrid>
      <w:gridCol w:w="13947"/>
    </w:tblGrid>
    <w:tr w:rsidR="00D73AD4" w:rsidRPr="00852735" w:rsidTr="00E16FF2">
      <w:trPr>
        <w:trHeight w:hRule="exact" w:val="283"/>
        <w:jc w:val="center"/>
      </w:trPr>
      <w:tc>
        <w:tcPr>
          <w:tcW w:w="13947" w:type="dxa"/>
          <w:shd w:val="clear" w:color="auto" w:fill="DEEAF6" w:themeFill="accent1" w:themeFillTint="33"/>
          <w:vAlign w:val="center"/>
        </w:tcPr>
        <w:p w:rsidR="00D73AD4" w:rsidRPr="00BB0CF6" w:rsidRDefault="00D73AD4" w:rsidP="00E16FF2">
          <w:pPr>
            <w:ind w:left="109"/>
            <w:rPr>
              <w:rFonts w:cs="Arial"/>
              <w:b/>
              <w:szCs w:val="20"/>
            </w:rPr>
          </w:pPr>
          <w:r w:rsidRPr="00BB0CF6">
            <w:rPr>
              <w:rFonts w:cs="Arial"/>
              <w:b/>
              <w:bCs/>
              <w:spacing w:val="1"/>
              <w:position w:val="1"/>
              <w:szCs w:val="20"/>
            </w:rPr>
            <w:t>Denetleme Heyeti Üyeleri Parafları</w:t>
          </w:r>
        </w:p>
      </w:tc>
    </w:tr>
    <w:tr w:rsidR="00D73AD4" w:rsidRPr="00AE29BE" w:rsidTr="00E16FF2">
      <w:trPr>
        <w:trHeight w:val="222"/>
        <w:jc w:val="center"/>
      </w:trPr>
      <w:tc>
        <w:tcPr>
          <w:tcW w:w="13947" w:type="dxa"/>
          <w:shd w:val="clear" w:color="auto" w:fill="FFFFFF" w:themeFill="background1"/>
          <w:vAlign w:val="center"/>
        </w:tcPr>
        <w:p w:rsidR="00D73AD4" w:rsidRPr="006F30A5" w:rsidRDefault="00D73AD4" w:rsidP="00E16FF2">
          <w:pPr>
            <w:rPr>
              <w:rFonts w:ascii="Times New Roman" w:hAnsi="Times New Roman"/>
              <w:b/>
              <w:bCs/>
              <w:spacing w:val="1"/>
              <w:position w:val="1"/>
              <w:sz w:val="16"/>
              <w:szCs w:val="20"/>
            </w:rPr>
          </w:pPr>
        </w:p>
      </w:tc>
    </w:tr>
  </w:tbl>
  <w:p w:rsidR="00D73AD4" w:rsidRDefault="00D73AD4" w:rsidP="00E16FF2">
    <w:pPr>
      <w:pStyle w:val="Altbilgi"/>
      <w:spacing w:after="60"/>
      <w:rPr>
        <w:rFonts w:cs="Arial"/>
        <w:b/>
        <w:szCs w:val="24"/>
      </w:rPr>
    </w:pPr>
    <w:r>
      <w:rPr>
        <w:rFonts w:cs="Arial"/>
        <w:b/>
        <w:szCs w:val="24"/>
      </w:rPr>
      <w:t xml:space="preserve">Hava Taksi ve Genel Havacılık </w:t>
    </w:r>
    <w:r w:rsidRPr="00BB0CF6">
      <w:rPr>
        <w:rFonts w:cs="Arial"/>
        <w:b/>
        <w:szCs w:val="24"/>
      </w:rPr>
      <w:t>Ekip Planlama Birimi Denetimi Kontrol Formu</w:t>
    </w:r>
  </w:p>
  <w:tbl>
    <w:tblPr>
      <w:tblStyle w:val="TabloKlavuzu"/>
      <w:tblW w:w="139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1890"/>
      <w:gridCol w:w="2221"/>
      <w:gridCol w:w="2126"/>
      <w:gridCol w:w="1985"/>
      <w:gridCol w:w="1024"/>
    </w:tblGrid>
    <w:tr w:rsidR="00D73AD4" w:rsidTr="00D73AD4">
      <w:trPr>
        <w:trHeight w:val="227"/>
        <w:jc w:val="center"/>
      </w:trPr>
      <w:tc>
        <w:tcPr>
          <w:tcW w:w="1560" w:type="dxa"/>
          <w:tcBorders>
            <w:top w:val="single" w:sz="4" w:space="0" w:color="A6A6A6" w:themeColor="background1" w:themeShade="A6"/>
          </w:tcBorders>
          <w:vAlign w:val="bottom"/>
        </w:tcPr>
        <w:p w:rsidR="00D73AD4" w:rsidRPr="00B93624" w:rsidRDefault="00D73AD4" w:rsidP="00A26514">
          <w:pPr>
            <w:pStyle w:val="Altbilgi"/>
            <w:jc w:val="right"/>
            <w:rPr>
              <w:rFonts w:cs="Arial"/>
              <w:sz w:val="20"/>
              <w:szCs w:val="20"/>
            </w:rPr>
          </w:pPr>
          <w:r w:rsidRPr="00B93624">
            <w:rPr>
              <w:rFonts w:cs="Arial"/>
              <w:sz w:val="20"/>
              <w:szCs w:val="20"/>
            </w:rPr>
            <w:t>Doküman No:</w:t>
          </w:r>
        </w:p>
      </w:tc>
      <w:tc>
        <w:tcPr>
          <w:tcW w:w="3118" w:type="dxa"/>
          <w:tcBorders>
            <w:top w:val="single" w:sz="4" w:space="0" w:color="A6A6A6" w:themeColor="background1" w:themeShade="A6"/>
          </w:tcBorders>
          <w:vAlign w:val="bottom"/>
        </w:tcPr>
        <w:p w:rsidR="00D73AD4" w:rsidRPr="00B93624" w:rsidRDefault="00D73AD4" w:rsidP="00A26514">
          <w:pPr>
            <w:pStyle w:val="Altbilgi"/>
            <w:rPr>
              <w:rFonts w:cs="Arial"/>
              <w:sz w:val="20"/>
              <w:szCs w:val="20"/>
            </w:rPr>
          </w:pPr>
          <w:proofErr w:type="gramStart"/>
          <w:r>
            <w:rPr>
              <w:rFonts w:cs="Arial"/>
              <w:sz w:val="20"/>
              <w:szCs w:val="20"/>
            </w:rPr>
            <w:t>SHGM.UOD</w:t>
          </w:r>
          <w:proofErr w:type="gramEnd"/>
          <w:r>
            <w:rPr>
              <w:rFonts w:cs="Arial"/>
              <w:sz w:val="20"/>
              <w:szCs w:val="20"/>
            </w:rPr>
            <w:t>-51859319.FR.108</w:t>
          </w:r>
        </w:p>
      </w:tc>
      <w:tc>
        <w:tcPr>
          <w:tcW w:w="1890" w:type="dxa"/>
          <w:tcBorders>
            <w:top w:val="single" w:sz="4" w:space="0" w:color="A6A6A6" w:themeColor="background1" w:themeShade="A6"/>
          </w:tcBorders>
          <w:vAlign w:val="bottom"/>
        </w:tcPr>
        <w:p w:rsidR="00D73AD4" w:rsidRPr="00B93624" w:rsidRDefault="00D73AD4" w:rsidP="00A26514">
          <w:pPr>
            <w:pStyle w:val="Altbilgi"/>
            <w:rPr>
              <w:rFonts w:cs="Arial"/>
              <w:sz w:val="20"/>
              <w:szCs w:val="20"/>
            </w:rPr>
          </w:pPr>
          <w:r>
            <w:rPr>
              <w:rFonts w:cs="Arial"/>
              <w:sz w:val="20"/>
              <w:szCs w:val="20"/>
            </w:rPr>
            <w:t>Yürürlük Tarihi</w:t>
          </w:r>
        </w:p>
      </w:tc>
      <w:tc>
        <w:tcPr>
          <w:tcW w:w="2221" w:type="dxa"/>
          <w:tcBorders>
            <w:top w:val="single" w:sz="4" w:space="0" w:color="A6A6A6" w:themeColor="background1" w:themeShade="A6"/>
          </w:tcBorders>
          <w:vAlign w:val="bottom"/>
        </w:tcPr>
        <w:p w:rsidR="00D73AD4" w:rsidRPr="00B93624" w:rsidRDefault="00D73AD4" w:rsidP="00A26514">
          <w:pPr>
            <w:pStyle w:val="Altbilgi"/>
            <w:rPr>
              <w:rFonts w:cs="Arial"/>
              <w:sz w:val="20"/>
              <w:szCs w:val="20"/>
            </w:rPr>
          </w:pPr>
          <w:proofErr w:type="gramStart"/>
          <w:r>
            <w:rPr>
              <w:rFonts w:cs="Arial"/>
              <w:sz w:val="20"/>
              <w:szCs w:val="20"/>
            </w:rPr>
            <w:t>01/07/2018</w:t>
          </w:r>
          <w:proofErr w:type="gramEnd"/>
        </w:p>
      </w:tc>
      <w:tc>
        <w:tcPr>
          <w:tcW w:w="2126" w:type="dxa"/>
          <w:tcBorders>
            <w:top w:val="single" w:sz="4" w:space="0" w:color="A6A6A6" w:themeColor="background1" w:themeShade="A6"/>
          </w:tcBorders>
          <w:vAlign w:val="bottom"/>
        </w:tcPr>
        <w:p w:rsidR="00D73AD4" w:rsidRPr="00B93624" w:rsidRDefault="00D73AD4" w:rsidP="00A26514">
          <w:pPr>
            <w:pStyle w:val="Altbilgi"/>
            <w:rPr>
              <w:rFonts w:cs="Arial"/>
              <w:sz w:val="20"/>
              <w:szCs w:val="20"/>
            </w:rPr>
          </w:pPr>
          <w:r w:rsidRPr="00B93624">
            <w:rPr>
              <w:rFonts w:cs="Arial"/>
              <w:sz w:val="20"/>
              <w:szCs w:val="20"/>
            </w:rPr>
            <w:t>Revizyon No - Tarihi</w:t>
          </w:r>
        </w:p>
      </w:tc>
      <w:tc>
        <w:tcPr>
          <w:tcW w:w="1985" w:type="dxa"/>
          <w:tcBorders>
            <w:top w:val="single" w:sz="4" w:space="0" w:color="A6A6A6" w:themeColor="background1" w:themeShade="A6"/>
          </w:tcBorders>
          <w:vAlign w:val="bottom"/>
        </w:tcPr>
        <w:p w:rsidR="00D73AD4" w:rsidRPr="00B93624" w:rsidRDefault="00D73AD4" w:rsidP="00A26514">
          <w:pPr>
            <w:pStyle w:val="Altbilgi"/>
            <w:rPr>
              <w:rFonts w:cs="Arial"/>
              <w:sz w:val="20"/>
              <w:szCs w:val="20"/>
            </w:rPr>
          </w:pPr>
          <w:r w:rsidRPr="00B93624">
            <w:rPr>
              <w:rFonts w:cs="Arial"/>
              <w:sz w:val="20"/>
              <w:szCs w:val="20"/>
            </w:rPr>
            <w:t>0</w:t>
          </w:r>
          <w:r>
            <w:rPr>
              <w:rFonts w:cs="Arial"/>
              <w:sz w:val="20"/>
              <w:szCs w:val="20"/>
            </w:rPr>
            <w:t xml:space="preserve">0 – </w:t>
          </w:r>
          <w:proofErr w:type="gramStart"/>
          <w:r>
            <w:rPr>
              <w:rFonts w:cs="Arial"/>
              <w:sz w:val="20"/>
              <w:szCs w:val="20"/>
            </w:rPr>
            <w:t>00/00/0000</w:t>
          </w:r>
          <w:proofErr w:type="gramEnd"/>
        </w:p>
      </w:tc>
      <w:tc>
        <w:tcPr>
          <w:tcW w:w="1024" w:type="dxa"/>
          <w:tcBorders>
            <w:top w:val="single" w:sz="4" w:space="0" w:color="A6A6A6" w:themeColor="background1" w:themeShade="A6"/>
            <w:left w:val="nil"/>
          </w:tcBorders>
          <w:vAlign w:val="center"/>
        </w:tcPr>
        <w:p w:rsidR="00D73AD4" w:rsidRPr="00B93624" w:rsidRDefault="00D73AD4" w:rsidP="00A26514">
          <w:pPr>
            <w:pStyle w:val="Altbilgi"/>
            <w:jc w:val="right"/>
            <w:rPr>
              <w:rFonts w:cs="Arial"/>
              <w:sz w:val="20"/>
              <w:szCs w:val="20"/>
            </w:rPr>
          </w:pPr>
          <w:r w:rsidRPr="00B93624">
            <w:rPr>
              <w:rFonts w:cs="Arial"/>
              <w:sz w:val="20"/>
              <w:szCs w:val="20"/>
            </w:rPr>
            <w:fldChar w:fldCharType="begin"/>
          </w:r>
          <w:r w:rsidRPr="00B93624">
            <w:rPr>
              <w:rFonts w:cs="Arial"/>
              <w:sz w:val="20"/>
              <w:szCs w:val="20"/>
            </w:rPr>
            <w:instrText xml:space="preserve"> PAGE </w:instrText>
          </w:r>
          <w:r w:rsidRPr="00B93624">
            <w:rPr>
              <w:rFonts w:cs="Arial"/>
              <w:sz w:val="20"/>
              <w:szCs w:val="20"/>
            </w:rPr>
            <w:fldChar w:fldCharType="separate"/>
          </w:r>
          <w:r w:rsidR="00F647BC">
            <w:rPr>
              <w:rFonts w:cs="Arial"/>
              <w:noProof/>
              <w:sz w:val="20"/>
              <w:szCs w:val="20"/>
            </w:rPr>
            <w:t>2</w:t>
          </w:r>
          <w:r w:rsidRPr="00B93624">
            <w:rPr>
              <w:rFonts w:cs="Arial"/>
              <w:sz w:val="20"/>
              <w:szCs w:val="20"/>
            </w:rPr>
            <w:fldChar w:fldCharType="end"/>
          </w:r>
          <w:r w:rsidRPr="00B93624">
            <w:rPr>
              <w:rFonts w:cs="Arial"/>
              <w:sz w:val="20"/>
              <w:szCs w:val="20"/>
            </w:rPr>
            <w:t xml:space="preserve"> / </w:t>
          </w:r>
          <w:r w:rsidRPr="00B93624">
            <w:rPr>
              <w:rFonts w:cs="Arial"/>
              <w:sz w:val="20"/>
              <w:szCs w:val="20"/>
            </w:rPr>
            <w:fldChar w:fldCharType="begin"/>
          </w:r>
          <w:r w:rsidRPr="00B93624">
            <w:rPr>
              <w:rFonts w:cs="Arial"/>
              <w:sz w:val="20"/>
              <w:szCs w:val="20"/>
            </w:rPr>
            <w:instrText xml:space="preserve"> NUMPAGES  </w:instrText>
          </w:r>
          <w:r w:rsidRPr="00B93624">
            <w:rPr>
              <w:rFonts w:cs="Arial"/>
              <w:sz w:val="20"/>
              <w:szCs w:val="20"/>
            </w:rPr>
            <w:fldChar w:fldCharType="separate"/>
          </w:r>
          <w:r w:rsidR="00F647BC">
            <w:rPr>
              <w:rFonts w:cs="Arial"/>
              <w:noProof/>
              <w:sz w:val="20"/>
              <w:szCs w:val="20"/>
            </w:rPr>
            <w:t>26</w:t>
          </w:r>
          <w:r w:rsidRPr="00B93624">
            <w:rPr>
              <w:rFonts w:cs="Arial"/>
              <w:sz w:val="20"/>
              <w:szCs w:val="20"/>
            </w:rPr>
            <w:fldChar w:fldCharType="end"/>
          </w:r>
        </w:p>
      </w:tc>
    </w:tr>
  </w:tbl>
  <w:p w:rsidR="00D73AD4" w:rsidRDefault="00D73AD4">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AD4" w:rsidRPr="00BB0CF6" w:rsidRDefault="00D73AD4" w:rsidP="00E16FF2">
    <w:pPr>
      <w:pStyle w:val="Altbilgi"/>
      <w:spacing w:after="60"/>
      <w:rPr>
        <w:rFonts w:cs="Arial"/>
        <w:b/>
        <w:szCs w:val="24"/>
      </w:rPr>
    </w:pPr>
    <w:r>
      <w:rPr>
        <w:rFonts w:cs="Arial"/>
        <w:b/>
        <w:szCs w:val="24"/>
      </w:rPr>
      <w:t xml:space="preserve">Hava Taksi ve Genel Havacılık </w:t>
    </w:r>
    <w:r w:rsidRPr="00BB0CF6">
      <w:rPr>
        <w:rFonts w:cs="Arial"/>
        <w:b/>
        <w:szCs w:val="24"/>
      </w:rPr>
      <w:t>Ekip Planlama Birimi Denetimi Kontrol Formu</w:t>
    </w:r>
  </w:p>
  <w:tbl>
    <w:tblPr>
      <w:tblStyle w:val="TabloKlavuzu"/>
      <w:tblW w:w="139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1890"/>
      <w:gridCol w:w="2221"/>
      <w:gridCol w:w="2126"/>
      <w:gridCol w:w="1985"/>
      <w:gridCol w:w="1024"/>
    </w:tblGrid>
    <w:tr w:rsidR="00D73AD4" w:rsidTr="00D73AD4">
      <w:trPr>
        <w:trHeight w:val="227"/>
        <w:jc w:val="center"/>
      </w:trPr>
      <w:tc>
        <w:tcPr>
          <w:tcW w:w="1560" w:type="dxa"/>
          <w:tcBorders>
            <w:top w:val="single" w:sz="4" w:space="0" w:color="A6A6A6" w:themeColor="background1" w:themeShade="A6"/>
          </w:tcBorders>
          <w:vAlign w:val="bottom"/>
        </w:tcPr>
        <w:p w:rsidR="00D73AD4" w:rsidRPr="00B93624" w:rsidRDefault="00D73AD4" w:rsidP="00A26514">
          <w:pPr>
            <w:pStyle w:val="Altbilgi"/>
            <w:jc w:val="right"/>
            <w:rPr>
              <w:rFonts w:cs="Arial"/>
              <w:sz w:val="20"/>
              <w:szCs w:val="20"/>
            </w:rPr>
          </w:pPr>
          <w:r w:rsidRPr="00B93624">
            <w:rPr>
              <w:rFonts w:cs="Arial"/>
              <w:sz w:val="20"/>
              <w:szCs w:val="20"/>
            </w:rPr>
            <w:t>Doküman No:</w:t>
          </w:r>
        </w:p>
      </w:tc>
      <w:tc>
        <w:tcPr>
          <w:tcW w:w="3118" w:type="dxa"/>
          <w:tcBorders>
            <w:top w:val="single" w:sz="4" w:space="0" w:color="A6A6A6" w:themeColor="background1" w:themeShade="A6"/>
          </w:tcBorders>
          <w:vAlign w:val="bottom"/>
        </w:tcPr>
        <w:p w:rsidR="00D73AD4" w:rsidRPr="00B93624" w:rsidRDefault="00D73AD4" w:rsidP="00A26514">
          <w:pPr>
            <w:pStyle w:val="Altbilgi"/>
            <w:rPr>
              <w:rFonts w:cs="Arial"/>
              <w:sz w:val="20"/>
              <w:szCs w:val="20"/>
            </w:rPr>
          </w:pPr>
          <w:proofErr w:type="gramStart"/>
          <w:r>
            <w:rPr>
              <w:rFonts w:cs="Arial"/>
              <w:sz w:val="20"/>
              <w:szCs w:val="20"/>
            </w:rPr>
            <w:t>SHGM.UOD</w:t>
          </w:r>
          <w:proofErr w:type="gramEnd"/>
          <w:r>
            <w:rPr>
              <w:rFonts w:cs="Arial"/>
              <w:sz w:val="20"/>
              <w:szCs w:val="20"/>
            </w:rPr>
            <w:t>-51859319.FR.108</w:t>
          </w:r>
        </w:p>
      </w:tc>
      <w:tc>
        <w:tcPr>
          <w:tcW w:w="1890" w:type="dxa"/>
          <w:tcBorders>
            <w:top w:val="single" w:sz="4" w:space="0" w:color="A6A6A6" w:themeColor="background1" w:themeShade="A6"/>
          </w:tcBorders>
          <w:vAlign w:val="bottom"/>
        </w:tcPr>
        <w:p w:rsidR="00D73AD4" w:rsidRPr="00B93624" w:rsidRDefault="00D73AD4" w:rsidP="00A26514">
          <w:pPr>
            <w:pStyle w:val="Altbilgi"/>
            <w:rPr>
              <w:rFonts w:cs="Arial"/>
              <w:sz w:val="20"/>
              <w:szCs w:val="20"/>
            </w:rPr>
          </w:pPr>
          <w:r>
            <w:rPr>
              <w:rFonts w:cs="Arial"/>
              <w:sz w:val="20"/>
              <w:szCs w:val="20"/>
            </w:rPr>
            <w:t>Yürürlük Tarihi</w:t>
          </w:r>
        </w:p>
      </w:tc>
      <w:tc>
        <w:tcPr>
          <w:tcW w:w="2221" w:type="dxa"/>
          <w:tcBorders>
            <w:top w:val="single" w:sz="4" w:space="0" w:color="A6A6A6" w:themeColor="background1" w:themeShade="A6"/>
          </w:tcBorders>
          <w:vAlign w:val="bottom"/>
        </w:tcPr>
        <w:p w:rsidR="00D73AD4" w:rsidRPr="00B93624" w:rsidRDefault="00D73AD4" w:rsidP="00A26514">
          <w:pPr>
            <w:pStyle w:val="Altbilgi"/>
            <w:rPr>
              <w:rFonts w:cs="Arial"/>
              <w:sz w:val="20"/>
              <w:szCs w:val="20"/>
            </w:rPr>
          </w:pPr>
          <w:proofErr w:type="gramStart"/>
          <w:r>
            <w:rPr>
              <w:rFonts w:cs="Arial"/>
              <w:sz w:val="20"/>
              <w:szCs w:val="20"/>
            </w:rPr>
            <w:t>01/07/2018</w:t>
          </w:r>
          <w:proofErr w:type="gramEnd"/>
        </w:p>
      </w:tc>
      <w:tc>
        <w:tcPr>
          <w:tcW w:w="2126" w:type="dxa"/>
          <w:tcBorders>
            <w:top w:val="single" w:sz="4" w:space="0" w:color="A6A6A6" w:themeColor="background1" w:themeShade="A6"/>
          </w:tcBorders>
          <w:vAlign w:val="bottom"/>
        </w:tcPr>
        <w:p w:rsidR="00D73AD4" w:rsidRPr="00B93624" w:rsidRDefault="00D73AD4" w:rsidP="00A26514">
          <w:pPr>
            <w:pStyle w:val="Altbilgi"/>
            <w:rPr>
              <w:rFonts w:cs="Arial"/>
              <w:sz w:val="20"/>
              <w:szCs w:val="20"/>
            </w:rPr>
          </w:pPr>
          <w:r w:rsidRPr="00B93624">
            <w:rPr>
              <w:rFonts w:cs="Arial"/>
              <w:sz w:val="20"/>
              <w:szCs w:val="20"/>
            </w:rPr>
            <w:t>Revizyon No - Tarihi</w:t>
          </w:r>
        </w:p>
      </w:tc>
      <w:tc>
        <w:tcPr>
          <w:tcW w:w="1985" w:type="dxa"/>
          <w:tcBorders>
            <w:top w:val="single" w:sz="4" w:space="0" w:color="A6A6A6" w:themeColor="background1" w:themeShade="A6"/>
          </w:tcBorders>
          <w:vAlign w:val="bottom"/>
        </w:tcPr>
        <w:p w:rsidR="00D73AD4" w:rsidRPr="00B93624" w:rsidRDefault="00D73AD4" w:rsidP="00A26514">
          <w:pPr>
            <w:pStyle w:val="Altbilgi"/>
            <w:rPr>
              <w:rFonts w:cs="Arial"/>
              <w:sz w:val="20"/>
              <w:szCs w:val="20"/>
            </w:rPr>
          </w:pPr>
          <w:r w:rsidRPr="00B93624">
            <w:rPr>
              <w:rFonts w:cs="Arial"/>
              <w:sz w:val="20"/>
              <w:szCs w:val="20"/>
            </w:rPr>
            <w:t>0</w:t>
          </w:r>
          <w:r>
            <w:rPr>
              <w:rFonts w:cs="Arial"/>
              <w:sz w:val="20"/>
              <w:szCs w:val="20"/>
            </w:rPr>
            <w:t xml:space="preserve">0 – </w:t>
          </w:r>
          <w:proofErr w:type="gramStart"/>
          <w:r>
            <w:rPr>
              <w:rFonts w:cs="Arial"/>
              <w:sz w:val="20"/>
              <w:szCs w:val="20"/>
            </w:rPr>
            <w:t>00/00/0000</w:t>
          </w:r>
          <w:proofErr w:type="gramEnd"/>
        </w:p>
      </w:tc>
      <w:tc>
        <w:tcPr>
          <w:tcW w:w="1024" w:type="dxa"/>
          <w:tcBorders>
            <w:top w:val="single" w:sz="4" w:space="0" w:color="A6A6A6" w:themeColor="background1" w:themeShade="A6"/>
            <w:left w:val="nil"/>
          </w:tcBorders>
          <w:vAlign w:val="center"/>
        </w:tcPr>
        <w:p w:rsidR="00D73AD4" w:rsidRPr="00B93624" w:rsidRDefault="00D73AD4" w:rsidP="00A26514">
          <w:pPr>
            <w:pStyle w:val="Altbilgi"/>
            <w:jc w:val="right"/>
            <w:rPr>
              <w:rFonts w:cs="Arial"/>
              <w:sz w:val="20"/>
              <w:szCs w:val="20"/>
            </w:rPr>
          </w:pPr>
          <w:r w:rsidRPr="00B93624">
            <w:rPr>
              <w:rFonts w:cs="Arial"/>
              <w:sz w:val="20"/>
              <w:szCs w:val="20"/>
            </w:rPr>
            <w:fldChar w:fldCharType="begin"/>
          </w:r>
          <w:r w:rsidRPr="00B93624">
            <w:rPr>
              <w:rFonts w:cs="Arial"/>
              <w:sz w:val="20"/>
              <w:szCs w:val="20"/>
            </w:rPr>
            <w:instrText xml:space="preserve"> PAGE </w:instrText>
          </w:r>
          <w:r w:rsidRPr="00B93624">
            <w:rPr>
              <w:rFonts w:cs="Arial"/>
              <w:sz w:val="20"/>
              <w:szCs w:val="20"/>
            </w:rPr>
            <w:fldChar w:fldCharType="separate"/>
          </w:r>
          <w:r w:rsidR="00F647BC">
            <w:rPr>
              <w:rFonts w:cs="Arial"/>
              <w:noProof/>
              <w:sz w:val="20"/>
              <w:szCs w:val="20"/>
            </w:rPr>
            <w:t>26</w:t>
          </w:r>
          <w:r w:rsidRPr="00B93624">
            <w:rPr>
              <w:rFonts w:cs="Arial"/>
              <w:sz w:val="20"/>
              <w:szCs w:val="20"/>
            </w:rPr>
            <w:fldChar w:fldCharType="end"/>
          </w:r>
          <w:r w:rsidRPr="00B93624">
            <w:rPr>
              <w:rFonts w:cs="Arial"/>
              <w:sz w:val="20"/>
              <w:szCs w:val="20"/>
            </w:rPr>
            <w:t xml:space="preserve"> / </w:t>
          </w:r>
          <w:r w:rsidRPr="00B93624">
            <w:rPr>
              <w:rFonts w:cs="Arial"/>
              <w:sz w:val="20"/>
              <w:szCs w:val="20"/>
            </w:rPr>
            <w:fldChar w:fldCharType="begin"/>
          </w:r>
          <w:r w:rsidRPr="00B93624">
            <w:rPr>
              <w:rFonts w:cs="Arial"/>
              <w:sz w:val="20"/>
              <w:szCs w:val="20"/>
            </w:rPr>
            <w:instrText xml:space="preserve"> NUMPAGES  </w:instrText>
          </w:r>
          <w:r w:rsidRPr="00B93624">
            <w:rPr>
              <w:rFonts w:cs="Arial"/>
              <w:sz w:val="20"/>
              <w:szCs w:val="20"/>
            </w:rPr>
            <w:fldChar w:fldCharType="separate"/>
          </w:r>
          <w:r w:rsidR="00F647BC">
            <w:rPr>
              <w:rFonts w:cs="Arial"/>
              <w:noProof/>
              <w:sz w:val="20"/>
              <w:szCs w:val="20"/>
            </w:rPr>
            <w:t>26</w:t>
          </w:r>
          <w:r w:rsidRPr="00B93624">
            <w:rPr>
              <w:rFonts w:cs="Arial"/>
              <w:sz w:val="20"/>
              <w:szCs w:val="20"/>
            </w:rPr>
            <w:fldChar w:fldCharType="end"/>
          </w:r>
        </w:p>
      </w:tc>
    </w:tr>
  </w:tbl>
  <w:p w:rsidR="00D73AD4" w:rsidRDefault="00D73A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117" w:rsidRDefault="00FF6117" w:rsidP="00EA3DBB">
      <w:r>
        <w:separator/>
      </w:r>
    </w:p>
  </w:footnote>
  <w:footnote w:type="continuationSeparator" w:id="0">
    <w:p w:rsidR="00FF6117" w:rsidRDefault="00FF6117" w:rsidP="00EA3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5A" w:rsidRDefault="0057625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894" w:type="dxa"/>
      <w:jc w:val="center"/>
      <w:tblLook w:val="04A0" w:firstRow="1" w:lastRow="0" w:firstColumn="1" w:lastColumn="0" w:noHBand="0" w:noVBand="1"/>
    </w:tblPr>
    <w:tblGrid>
      <w:gridCol w:w="13894"/>
    </w:tblGrid>
    <w:tr w:rsidR="00D73AD4" w:rsidTr="00EA3DBB">
      <w:trPr>
        <w:jc w:val="center"/>
      </w:trPr>
      <w:tc>
        <w:tcPr>
          <w:tcW w:w="13894" w:type="dxa"/>
          <w:shd w:val="clear" w:color="auto" w:fill="auto"/>
          <w:vAlign w:val="center"/>
        </w:tcPr>
        <w:p w:rsidR="00D73AD4" w:rsidRPr="00E20744" w:rsidRDefault="00D73AD4" w:rsidP="00EA3DBB">
          <w:pPr>
            <w:pStyle w:val="stbilgi"/>
            <w:jc w:val="center"/>
            <w:rPr>
              <w:sz w:val="22"/>
            </w:rPr>
          </w:pPr>
          <w:r>
            <w:rPr>
              <w:noProof/>
              <w:sz w:val="22"/>
              <w:lang w:eastAsia="tr-TR"/>
            </w:rPr>
            <w:drawing>
              <wp:inline distT="0" distB="0" distL="0" distR="0" wp14:anchorId="1E1EB2E9" wp14:editId="1AC24726">
                <wp:extent cx="1227455" cy="6775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D73AD4" w:rsidTr="00EA3DBB">
      <w:trPr>
        <w:trHeight w:val="680"/>
        <w:jc w:val="center"/>
      </w:trPr>
      <w:tc>
        <w:tcPr>
          <w:tcW w:w="13894" w:type="dxa"/>
          <w:tcBorders>
            <w:bottom w:val="single" w:sz="8" w:space="0" w:color="005CAB"/>
          </w:tcBorders>
          <w:shd w:val="clear" w:color="auto" w:fill="auto"/>
          <w:vAlign w:val="center"/>
        </w:tcPr>
        <w:p w:rsidR="00D73AD4" w:rsidRPr="00700CC8" w:rsidRDefault="00D73AD4" w:rsidP="00EA3DBB">
          <w:pPr>
            <w:pStyle w:val="stbilgi"/>
            <w:jc w:val="center"/>
            <w:rPr>
              <w:rFonts w:cs="Arial"/>
              <w:b/>
              <w:bCs/>
              <w:position w:val="1"/>
              <w:szCs w:val="24"/>
            </w:rPr>
          </w:pPr>
          <w:r>
            <w:rPr>
              <w:rFonts w:cs="Arial"/>
              <w:b/>
              <w:bCs/>
              <w:position w:val="1"/>
              <w:szCs w:val="24"/>
            </w:rPr>
            <w:t>HAVA TAKSİ VE GENEL HAVACILIK EKİP PLANLAMA BİRİMİ DENETİMİ KONTROL FORMU</w:t>
          </w:r>
        </w:p>
      </w:tc>
    </w:tr>
  </w:tbl>
  <w:p w:rsidR="00D73AD4" w:rsidRDefault="00D73AD4">
    <w:pPr>
      <w:pStyle w:val="stbilgi"/>
    </w:pPr>
  </w:p>
  <w:tbl>
    <w:tblPr>
      <w:tblStyle w:val="TabloKlavuzu"/>
      <w:tblW w:w="0" w:type="auto"/>
      <w:tblLayout w:type="fixed"/>
      <w:tblLook w:val="04A0" w:firstRow="1" w:lastRow="0" w:firstColumn="1" w:lastColumn="0" w:noHBand="0" w:noVBand="1"/>
    </w:tblPr>
    <w:tblGrid>
      <w:gridCol w:w="483"/>
      <w:gridCol w:w="2069"/>
      <w:gridCol w:w="283"/>
      <w:gridCol w:w="4395"/>
      <w:gridCol w:w="425"/>
      <w:gridCol w:w="425"/>
      <w:gridCol w:w="567"/>
      <w:gridCol w:w="567"/>
      <w:gridCol w:w="4780"/>
    </w:tblGrid>
    <w:tr w:rsidR="00D73AD4" w:rsidRPr="00035BF7" w:rsidTr="00CB3994">
      <w:tc>
        <w:tcPr>
          <w:tcW w:w="483" w:type="dxa"/>
          <w:tcBorders>
            <w:top w:val="nil"/>
            <w:left w:val="nil"/>
            <w:right w:val="nil"/>
          </w:tcBorders>
        </w:tcPr>
        <w:p w:rsidR="00D73AD4" w:rsidRPr="00035BF7" w:rsidRDefault="00D73AD4" w:rsidP="001F1477">
          <w:pPr>
            <w:jc w:val="center"/>
            <w:rPr>
              <w:b/>
            </w:rPr>
          </w:pPr>
        </w:p>
      </w:tc>
      <w:tc>
        <w:tcPr>
          <w:tcW w:w="2069" w:type="dxa"/>
          <w:tcBorders>
            <w:top w:val="nil"/>
            <w:left w:val="nil"/>
            <w:right w:val="nil"/>
          </w:tcBorders>
        </w:tcPr>
        <w:p w:rsidR="00D73AD4" w:rsidRPr="00035BF7" w:rsidRDefault="00D73AD4" w:rsidP="001F1477">
          <w:pPr>
            <w:jc w:val="center"/>
            <w:rPr>
              <w:b/>
            </w:rPr>
          </w:pPr>
        </w:p>
      </w:tc>
      <w:tc>
        <w:tcPr>
          <w:tcW w:w="4678" w:type="dxa"/>
          <w:gridSpan w:val="2"/>
          <w:tcBorders>
            <w:top w:val="nil"/>
            <w:left w:val="nil"/>
          </w:tcBorders>
        </w:tcPr>
        <w:p w:rsidR="00D73AD4" w:rsidRPr="00035BF7" w:rsidRDefault="00D73AD4" w:rsidP="001F1477">
          <w:pPr>
            <w:jc w:val="center"/>
            <w:rPr>
              <w:b/>
            </w:rPr>
          </w:pPr>
        </w:p>
      </w:tc>
      <w:tc>
        <w:tcPr>
          <w:tcW w:w="1984" w:type="dxa"/>
          <w:gridSpan w:val="4"/>
          <w:shd w:val="clear" w:color="auto" w:fill="2F5496" w:themeFill="accent5" w:themeFillShade="BF"/>
        </w:tcPr>
        <w:p w:rsidR="00D73AD4" w:rsidRPr="00DD6F96" w:rsidRDefault="00D73AD4" w:rsidP="001F1477">
          <w:pPr>
            <w:jc w:val="center"/>
            <w:rPr>
              <w:b/>
              <w:color w:val="FFFFFF" w:themeColor="background1"/>
            </w:rPr>
          </w:pPr>
          <w:r w:rsidRPr="00DD6F96">
            <w:rPr>
              <w:b/>
              <w:color w:val="FFFFFF" w:themeColor="background1"/>
            </w:rPr>
            <w:t>Değerlendirme</w:t>
          </w:r>
        </w:p>
      </w:tc>
      <w:tc>
        <w:tcPr>
          <w:tcW w:w="4780" w:type="dxa"/>
          <w:tcBorders>
            <w:top w:val="nil"/>
            <w:right w:val="nil"/>
          </w:tcBorders>
        </w:tcPr>
        <w:p w:rsidR="00D73AD4" w:rsidRPr="00035BF7" w:rsidRDefault="00D73AD4" w:rsidP="001F1477">
          <w:pPr>
            <w:tabs>
              <w:tab w:val="left" w:pos="280"/>
            </w:tabs>
            <w:rPr>
              <w:b/>
            </w:rPr>
          </w:pPr>
          <w:r>
            <w:rPr>
              <w:b/>
            </w:rPr>
            <w:tab/>
          </w:r>
        </w:p>
      </w:tc>
    </w:tr>
    <w:tr w:rsidR="00D73AD4" w:rsidRPr="00DD6F96" w:rsidTr="00D821A6">
      <w:tc>
        <w:tcPr>
          <w:tcW w:w="483" w:type="dxa"/>
          <w:shd w:val="clear" w:color="auto" w:fill="2F5496" w:themeFill="accent5" w:themeFillShade="BF"/>
        </w:tcPr>
        <w:p w:rsidR="00D73AD4" w:rsidRPr="00DD6F96" w:rsidRDefault="00D73AD4" w:rsidP="001F1477">
          <w:pPr>
            <w:jc w:val="center"/>
            <w:rPr>
              <w:b/>
              <w:color w:val="FFFFFF" w:themeColor="background1"/>
            </w:rPr>
          </w:pPr>
          <w:r w:rsidRPr="00DD6F96">
            <w:rPr>
              <w:b/>
              <w:color w:val="FFFFFF" w:themeColor="background1"/>
            </w:rPr>
            <w:t>#</w:t>
          </w:r>
        </w:p>
      </w:tc>
      <w:tc>
        <w:tcPr>
          <w:tcW w:w="2352" w:type="dxa"/>
          <w:gridSpan w:val="2"/>
          <w:shd w:val="clear" w:color="auto" w:fill="2F5496" w:themeFill="accent5" w:themeFillShade="BF"/>
        </w:tcPr>
        <w:p w:rsidR="00D73AD4" w:rsidRPr="00DD6F96" w:rsidRDefault="00D73AD4" w:rsidP="001F1477">
          <w:pPr>
            <w:jc w:val="center"/>
            <w:rPr>
              <w:b/>
              <w:color w:val="FFFFFF" w:themeColor="background1"/>
            </w:rPr>
          </w:pPr>
          <w:proofErr w:type="spellStart"/>
          <w:r w:rsidRPr="00DD6F96">
            <w:rPr>
              <w:b/>
              <w:color w:val="FFFFFF" w:themeColor="background1"/>
            </w:rPr>
            <w:t>Ref</w:t>
          </w:r>
          <w:proofErr w:type="spellEnd"/>
          <w:r w:rsidRPr="00DD6F96">
            <w:rPr>
              <w:b/>
              <w:color w:val="FFFFFF" w:themeColor="background1"/>
            </w:rPr>
            <w:t>.</w:t>
          </w:r>
        </w:p>
      </w:tc>
      <w:tc>
        <w:tcPr>
          <w:tcW w:w="4395" w:type="dxa"/>
          <w:shd w:val="clear" w:color="auto" w:fill="2F5496" w:themeFill="accent5" w:themeFillShade="BF"/>
        </w:tcPr>
        <w:p w:rsidR="00D73AD4" w:rsidRPr="00DD6F96" w:rsidRDefault="00D73AD4" w:rsidP="001F1477">
          <w:pPr>
            <w:jc w:val="center"/>
            <w:rPr>
              <w:b/>
              <w:color w:val="FFFFFF" w:themeColor="background1"/>
            </w:rPr>
          </w:pPr>
          <w:r w:rsidRPr="00DD6F96">
            <w:rPr>
              <w:b/>
              <w:color w:val="FFFFFF" w:themeColor="background1"/>
            </w:rPr>
            <w:t>Konu</w:t>
          </w:r>
        </w:p>
      </w:tc>
      <w:tc>
        <w:tcPr>
          <w:tcW w:w="425" w:type="dxa"/>
          <w:shd w:val="clear" w:color="auto" w:fill="2F5496" w:themeFill="accent5" w:themeFillShade="BF"/>
        </w:tcPr>
        <w:p w:rsidR="00D73AD4" w:rsidRPr="00DD6F96" w:rsidRDefault="00D73AD4" w:rsidP="001F1477">
          <w:pPr>
            <w:jc w:val="center"/>
            <w:rPr>
              <w:b/>
              <w:color w:val="FFFFFF" w:themeColor="background1"/>
            </w:rPr>
          </w:pPr>
          <w:r w:rsidRPr="00DD6F96">
            <w:rPr>
              <w:b/>
              <w:color w:val="FFFFFF" w:themeColor="background1"/>
            </w:rPr>
            <w:t>S</w:t>
          </w:r>
        </w:p>
      </w:tc>
      <w:tc>
        <w:tcPr>
          <w:tcW w:w="425" w:type="dxa"/>
          <w:shd w:val="clear" w:color="auto" w:fill="2F5496" w:themeFill="accent5" w:themeFillShade="BF"/>
        </w:tcPr>
        <w:p w:rsidR="00D73AD4" w:rsidRPr="00DD6F96" w:rsidRDefault="00D73AD4" w:rsidP="001F1477">
          <w:pPr>
            <w:jc w:val="center"/>
            <w:rPr>
              <w:b/>
              <w:color w:val="FFFFFF" w:themeColor="background1"/>
            </w:rPr>
          </w:pPr>
          <w:r w:rsidRPr="00DD6F96">
            <w:rPr>
              <w:b/>
              <w:color w:val="FFFFFF" w:themeColor="background1"/>
            </w:rPr>
            <w:t>U</w:t>
          </w:r>
        </w:p>
      </w:tc>
      <w:tc>
        <w:tcPr>
          <w:tcW w:w="567" w:type="dxa"/>
          <w:shd w:val="clear" w:color="auto" w:fill="2F5496" w:themeFill="accent5" w:themeFillShade="BF"/>
        </w:tcPr>
        <w:p w:rsidR="00D73AD4" w:rsidRPr="00DD6F96" w:rsidRDefault="00D73AD4" w:rsidP="001F1477">
          <w:pPr>
            <w:jc w:val="center"/>
            <w:rPr>
              <w:b/>
              <w:color w:val="FFFFFF" w:themeColor="background1"/>
            </w:rPr>
          </w:pPr>
          <w:r w:rsidRPr="00DD6F96">
            <w:rPr>
              <w:b/>
              <w:color w:val="FFFFFF" w:themeColor="background1"/>
            </w:rPr>
            <w:t>UD</w:t>
          </w:r>
        </w:p>
      </w:tc>
      <w:tc>
        <w:tcPr>
          <w:tcW w:w="567" w:type="dxa"/>
          <w:shd w:val="clear" w:color="auto" w:fill="2F5496" w:themeFill="accent5" w:themeFillShade="BF"/>
        </w:tcPr>
        <w:p w:rsidR="00D73AD4" w:rsidRPr="00DD6F96" w:rsidRDefault="00D73AD4" w:rsidP="001F1477">
          <w:pPr>
            <w:jc w:val="center"/>
            <w:rPr>
              <w:b/>
              <w:color w:val="FFFFFF" w:themeColor="background1"/>
            </w:rPr>
          </w:pPr>
          <w:r w:rsidRPr="00DD6F96">
            <w:rPr>
              <w:b/>
              <w:color w:val="FFFFFF" w:themeColor="background1"/>
            </w:rPr>
            <w:t>BS</w:t>
          </w:r>
        </w:p>
      </w:tc>
      <w:tc>
        <w:tcPr>
          <w:tcW w:w="4780" w:type="dxa"/>
          <w:shd w:val="clear" w:color="auto" w:fill="2F5496" w:themeFill="accent5" w:themeFillShade="BF"/>
        </w:tcPr>
        <w:p w:rsidR="00D73AD4" w:rsidRPr="00DD6F96" w:rsidRDefault="00D73AD4" w:rsidP="001F1477">
          <w:pPr>
            <w:jc w:val="center"/>
            <w:rPr>
              <w:b/>
              <w:color w:val="FFFFFF" w:themeColor="background1"/>
            </w:rPr>
          </w:pPr>
          <w:r w:rsidRPr="00DD6F96">
            <w:rPr>
              <w:b/>
              <w:color w:val="FFFFFF" w:themeColor="background1"/>
            </w:rPr>
            <w:t>Açıklamalar</w:t>
          </w:r>
        </w:p>
      </w:tc>
    </w:tr>
  </w:tbl>
  <w:p w:rsidR="00D73AD4" w:rsidRPr="001F1477" w:rsidRDefault="00D73AD4">
    <w:pPr>
      <w:pStyle w:val="stbilgi"/>
      <w:rPr>
        <w:sz w:val="4"/>
      </w:rPr>
    </w:pPr>
  </w:p>
  <w:p w:rsidR="00D73AD4" w:rsidRPr="00E16FF2" w:rsidRDefault="00D73AD4" w:rsidP="00E16FF2">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894" w:type="dxa"/>
      <w:jc w:val="center"/>
      <w:tblLook w:val="04A0" w:firstRow="1" w:lastRow="0" w:firstColumn="1" w:lastColumn="0" w:noHBand="0" w:noVBand="1"/>
    </w:tblPr>
    <w:tblGrid>
      <w:gridCol w:w="13894"/>
    </w:tblGrid>
    <w:tr w:rsidR="00D73AD4" w:rsidTr="00E16FF2">
      <w:trPr>
        <w:jc w:val="center"/>
      </w:trPr>
      <w:tc>
        <w:tcPr>
          <w:tcW w:w="13894" w:type="dxa"/>
          <w:shd w:val="clear" w:color="auto" w:fill="auto"/>
          <w:vAlign w:val="center"/>
        </w:tcPr>
        <w:p w:rsidR="00D73AD4" w:rsidRPr="00E20744" w:rsidRDefault="00D73AD4" w:rsidP="00E16FF2">
          <w:pPr>
            <w:pStyle w:val="stbilgi"/>
            <w:jc w:val="center"/>
            <w:rPr>
              <w:sz w:val="22"/>
            </w:rPr>
          </w:pPr>
          <w:r>
            <w:rPr>
              <w:noProof/>
              <w:sz w:val="22"/>
              <w:lang w:eastAsia="tr-TR"/>
            </w:rPr>
            <w:drawing>
              <wp:inline distT="0" distB="0" distL="0" distR="0" wp14:anchorId="151798B7" wp14:editId="454A57A8">
                <wp:extent cx="1227455" cy="67754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D73AD4" w:rsidTr="00E16FF2">
      <w:trPr>
        <w:trHeight w:val="680"/>
        <w:jc w:val="center"/>
      </w:trPr>
      <w:tc>
        <w:tcPr>
          <w:tcW w:w="13894" w:type="dxa"/>
          <w:tcBorders>
            <w:bottom w:val="single" w:sz="8" w:space="0" w:color="005CAB"/>
          </w:tcBorders>
          <w:shd w:val="clear" w:color="auto" w:fill="auto"/>
          <w:vAlign w:val="center"/>
        </w:tcPr>
        <w:p w:rsidR="00D73AD4" w:rsidRPr="00700CC8" w:rsidRDefault="00D73AD4" w:rsidP="00E16FF2">
          <w:pPr>
            <w:pStyle w:val="stbilgi"/>
            <w:jc w:val="center"/>
            <w:rPr>
              <w:rFonts w:cs="Arial"/>
              <w:b/>
              <w:bCs/>
              <w:position w:val="1"/>
              <w:szCs w:val="24"/>
            </w:rPr>
          </w:pPr>
          <w:r>
            <w:rPr>
              <w:rFonts w:cs="Arial"/>
              <w:b/>
              <w:bCs/>
              <w:position w:val="1"/>
              <w:szCs w:val="24"/>
            </w:rPr>
            <w:t>HAVA TAKSİ VE GENEL HAVACILIK EKİP PLANLAMA BİRİMİ DENETİMİ KONTROL FORMU</w:t>
          </w:r>
        </w:p>
      </w:tc>
    </w:tr>
  </w:tbl>
  <w:p w:rsidR="00D73AD4" w:rsidRDefault="00D73AD4">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894" w:type="dxa"/>
      <w:jc w:val="center"/>
      <w:tblLook w:val="04A0" w:firstRow="1" w:lastRow="0" w:firstColumn="1" w:lastColumn="0" w:noHBand="0" w:noVBand="1"/>
    </w:tblPr>
    <w:tblGrid>
      <w:gridCol w:w="13894"/>
    </w:tblGrid>
    <w:tr w:rsidR="00D73AD4" w:rsidTr="00E16FF2">
      <w:trPr>
        <w:jc w:val="center"/>
      </w:trPr>
      <w:tc>
        <w:tcPr>
          <w:tcW w:w="13894" w:type="dxa"/>
          <w:shd w:val="clear" w:color="auto" w:fill="auto"/>
          <w:vAlign w:val="center"/>
        </w:tcPr>
        <w:p w:rsidR="00D73AD4" w:rsidRPr="00E20744" w:rsidRDefault="00D73AD4" w:rsidP="00E16FF2">
          <w:pPr>
            <w:pStyle w:val="stbilgi"/>
            <w:jc w:val="center"/>
            <w:rPr>
              <w:sz w:val="22"/>
            </w:rPr>
          </w:pPr>
          <w:r>
            <w:rPr>
              <w:noProof/>
              <w:sz w:val="22"/>
              <w:lang w:eastAsia="tr-TR"/>
            </w:rPr>
            <w:drawing>
              <wp:inline distT="0" distB="0" distL="0" distR="0" wp14:anchorId="27B86C40" wp14:editId="691DA3CC">
                <wp:extent cx="1227455" cy="67754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D73AD4" w:rsidTr="00E16FF2">
      <w:trPr>
        <w:trHeight w:val="680"/>
        <w:jc w:val="center"/>
      </w:trPr>
      <w:tc>
        <w:tcPr>
          <w:tcW w:w="13894" w:type="dxa"/>
          <w:tcBorders>
            <w:bottom w:val="single" w:sz="8" w:space="0" w:color="005CAB"/>
          </w:tcBorders>
          <w:shd w:val="clear" w:color="auto" w:fill="auto"/>
          <w:vAlign w:val="center"/>
        </w:tcPr>
        <w:p w:rsidR="00D73AD4" w:rsidRPr="00700CC8" w:rsidRDefault="00D73AD4" w:rsidP="00E16FF2">
          <w:pPr>
            <w:pStyle w:val="stbilgi"/>
            <w:jc w:val="center"/>
            <w:rPr>
              <w:rFonts w:cs="Arial"/>
              <w:b/>
              <w:bCs/>
              <w:position w:val="1"/>
              <w:szCs w:val="24"/>
            </w:rPr>
          </w:pPr>
          <w:r>
            <w:rPr>
              <w:rFonts w:cs="Arial"/>
              <w:b/>
              <w:bCs/>
              <w:position w:val="1"/>
              <w:szCs w:val="24"/>
            </w:rPr>
            <w:t>HAVA TAKSİ VE GENEL HAVACILIK EKİP PLANLAMA BİRİMİ DENETİMİ KONTROL FORMU</w:t>
          </w:r>
        </w:p>
      </w:tc>
    </w:tr>
  </w:tbl>
  <w:p w:rsidR="00D73AD4" w:rsidRDefault="00D73AD4">
    <w:pPr>
      <w:pStyle w:val="stbilgi"/>
    </w:pPr>
  </w:p>
  <w:tbl>
    <w:tblPr>
      <w:tblStyle w:val="TabloKlavuzu"/>
      <w:tblW w:w="0" w:type="auto"/>
      <w:tblLayout w:type="fixed"/>
      <w:tblLook w:val="04A0" w:firstRow="1" w:lastRow="0" w:firstColumn="1" w:lastColumn="0" w:noHBand="0" w:noVBand="1"/>
    </w:tblPr>
    <w:tblGrid>
      <w:gridCol w:w="483"/>
      <w:gridCol w:w="2069"/>
      <w:gridCol w:w="4678"/>
      <w:gridCol w:w="425"/>
      <w:gridCol w:w="425"/>
      <w:gridCol w:w="567"/>
      <w:gridCol w:w="567"/>
      <w:gridCol w:w="4780"/>
    </w:tblGrid>
    <w:tr w:rsidR="00D73AD4" w:rsidRPr="00035BF7" w:rsidTr="00CB3994">
      <w:tc>
        <w:tcPr>
          <w:tcW w:w="483" w:type="dxa"/>
          <w:tcBorders>
            <w:top w:val="nil"/>
            <w:left w:val="nil"/>
            <w:right w:val="nil"/>
          </w:tcBorders>
        </w:tcPr>
        <w:p w:rsidR="00D73AD4" w:rsidRPr="00035BF7" w:rsidRDefault="00D73AD4" w:rsidP="001F1477">
          <w:pPr>
            <w:jc w:val="center"/>
            <w:rPr>
              <w:b/>
            </w:rPr>
          </w:pPr>
        </w:p>
      </w:tc>
      <w:tc>
        <w:tcPr>
          <w:tcW w:w="2069" w:type="dxa"/>
          <w:tcBorders>
            <w:top w:val="nil"/>
            <w:left w:val="nil"/>
            <w:right w:val="nil"/>
          </w:tcBorders>
        </w:tcPr>
        <w:p w:rsidR="00D73AD4" w:rsidRPr="00035BF7" w:rsidRDefault="00D73AD4" w:rsidP="001F1477">
          <w:pPr>
            <w:jc w:val="center"/>
            <w:rPr>
              <w:b/>
            </w:rPr>
          </w:pPr>
        </w:p>
      </w:tc>
      <w:tc>
        <w:tcPr>
          <w:tcW w:w="4678" w:type="dxa"/>
          <w:tcBorders>
            <w:top w:val="nil"/>
            <w:left w:val="nil"/>
          </w:tcBorders>
        </w:tcPr>
        <w:p w:rsidR="00D73AD4" w:rsidRPr="00035BF7" w:rsidRDefault="00D73AD4" w:rsidP="001F1477">
          <w:pPr>
            <w:jc w:val="center"/>
            <w:rPr>
              <w:b/>
            </w:rPr>
          </w:pPr>
        </w:p>
      </w:tc>
      <w:tc>
        <w:tcPr>
          <w:tcW w:w="1984" w:type="dxa"/>
          <w:gridSpan w:val="4"/>
          <w:shd w:val="clear" w:color="auto" w:fill="2F5496" w:themeFill="accent5" w:themeFillShade="BF"/>
        </w:tcPr>
        <w:p w:rsidR="00D73AD4" w:rsidRPr="00DD6F96" w:rsidRDefault="00D73AD4" w:rsidP="001F1477">
          <w:pPr>
            <w:jc w:val="center"/>
            <w:rPr>
              <w:b/>
              <w:color w:val="FFFFFF" w:themeColor="background1"/>
            </w:rPr>
          </w:pPr>
          <w:r w:rsidRPr="00DD6F96">
            <w:rPr>
              <w:b/>
              <w:color w:val="FFFFFF" w:themeColor="background1"/>
            </w:rPr>
            <w:t>Değerlendirme</w:t>
          </w:r>
        </w:p>
      </w:tc>
      <w:tc>
        <w:tcPr>
          <w:tcW w:w="4780" w:type="dxa"/>
          <w:tcBorders>
            <w:top w:val="nil"/>
            <w:right w:val="nil"/>
          </w:tcBorders>
        </w:tcPr>
        <w:p w:rsidR="00D73AD4" w:rsidRPr="00035BF7" w:rsidRDefault="00D73AD4" w:rsidP="001F1477">
          <w:pPr>
            <w:tabs>
              <w:tab w:val="left" w:pos="280"/>
            </w:tabs>
            <w:rPr>
              <w:b/>
            </w:rPr>
          </w:pPr>
          <w:r>
            <w:rPr>
              <w:b/>
            </w:rPr>
            <w:tab/>
          </w:r>
        </w:p>
      </w:tc>
    </w:tr>
    <w:tr w:rsidR="00D73AD4" w:rsidRPr="00DD6F96" w:rsidTr="00CB3994">
      <w:tc>
        <w:tcPr>
          <w:tcW w:w="483" w:type="dxa"/>
          <w:shd w:val="clear" w:color="auto" w:fill="2F5496" w:themeFill="accent5" w:themeFillShade="BF"/>
        </w:tcPr>
        <w:p w:rsidR="00D73AD4" w:rsidRPr="00DD6F96" w:rsidRDefault="00D73AD4" w:rsidP="001F1477">
          <w:pPr>
            <w:jc w:val="center"/>
            <w:rPr>
              <w:b/>
              <w:color w:val="FFFFFF" w:themeColor="background1"/>
            </w:rPr>
          </w:pPr>
          <w:r w:rsidRPr="00DD6F96">
            <w:rPr>
              <w:b/>
              <w:color w:val="FFFFFF" w:themeColor="background1"/>
            </w:rPr>
            <w:t>#</w:t>
          </w:r>
        </w:p>
      </w:tc>
      <w:tc>
        <w:tcPr>
          <w:tcW w:w="2069" w:type="dxa"/>
          <w:shd w:val="clear" w:color="auto" w:fill="2F5496" w:themeFill="accent5" w:themeFillShade="BF"/>
        </w:tcPr>
        <w:p w:rsidR="00D73AD4" w:rsidRPr="00DD6F96" w:rsidRDefault="00D73AD4" w:rsidP="001F1477">
          <w:pPr>
            <w:jc w:val="center"/>
            <w:rPr>
              <w:b/>
              <w:color w:val="FFFFFF" w:themeColor="background1"/>
            </w:rPr>
          </w:pPr>
          <w:proofErr w:type="spellStart"/>
          <w:r w:rsidRPr="00DD6F96">
            <w:rPr>
              <w:b/>
              <w:color w:val="FFFFFF" w:themeColor="background1"/>
            </w:rPr>
            <w:t>Ref</w:t>
          </w:r>
          <w:proofErr w:type="spellEnd"/>
          <w:r w:rsidRPr="00DD6F96">
            <w:rPr>
              <w:b/>
              <w:color w:val="FFFFFF" w:themeColor="background1"/>
            </w:rPr>
            <w:t>.</w:t>
          </w:r>
        </w:p>
      </w:tc>
      <w:tc>
        <w:tcPr>
          <w:tcW w:w="4678" w:type="dxa"/>
          <w:shd w:val="clear" w:color="auto" w:fill="2F5496" w:themeFill="accent5" w:themeFillShade="BF"/>
        </w:tcPr>
        <w:p w:rsidR="00D73AD4" w:rsidRPr="00DD6F96" w:rsidRDefault="00D73AD4" w:rsidP="001F1477">
          <w:pPr>
            <w:jc w:val="center"/>
            <w:rPr>
              <w:b/>
              <w:color w:val="FFFFFF" w:themeColor="background1"/>
            </w:rPr>
          </w:pPr>
          <w:r w:rsidRPr="00DD6F96">
            <w:rPr>
              <w:b/>
              <w:color w:val="FFFFFF" w:themeColor="background1"/>
            </w:rPr>
            <w:t>Konu</w:t>
          </w:r>
        </w:p>
      </w:tc>
      <w:tc>
        <w:tcPr>
          <w:tcW w:w="425" w:type="dxa"/>
          <w:shd w:val="clear" w:color="auto" w:fill="2F5496" w:themeFill="accent5" w:themeFillShade="BF"/>
        </w:tcPr>
        <w:p w:rsidR="00D73AD4" w:rsidRPr="00DD6F96" w:rsidRDefault="00D73AD4" w:rsidP="001F1477">
          <w:pPr>
            <w:jc w:val="center"/>
            <w:rPr>
              <w:b/>
              <w:color w:val="FFFFFF" w:themeColor="background1"/>
            </w:rPr>
          </w:pPr>
          <w:r w:rsidRPr="00DD6F96">
            <w:rPr>
              <w:b/>
              <w:color w:val="FFFFFF" w:themeColor="background1"/>
            </w:rPr>
            <w:t>S</w:t>
          </w:r>
        </w:p>
      </w:tc>
      <w:tc>
        <w:tcPr>
          <w:tcW w:w="425" w:type="dxa"/>
          <w:shd w:val="clear" w:color="auto" w:fill="2F5496" w:themeFill="accent5" w:themeFillShade="BF"/>
        </w:tcPr>
        <w:p w:rsidR="00D73AD4" w:rsidRPr="00DD6F96" w:rsidRDefault="00D73AD4" w:rsidP="001F1477">
          <w:pPr>
            <w:jc w:val="center"/>
            <w:rPr>
              <w:b/>
              <w:color w:val="FFFFFF" w:themeColor="background1"/>
            </w:rPr>
          </w:pPr>
          <w:r w:rsidRPr="00DD6F96">
            <w:rPr>
              <w:b/>
              <w:color w:val="FFFFFF" w:themeColor="background1"/>
            </w:rPr>
            <w:t>U</w:t>
          </w:r>
        </w:p>
      </w:tc>
      <w:tc>
        <w:tcPr>
          <w:tcW w:w="567" w:type="dxa"/>
          <w:shd w:val="clear" w:color="auto" w:fill="2F5496" w:themeFill="accent5" w:themeFillShade="BF"/>
        </w:tcPr>
        <w:p w:rsidR="00D73AD4" w:rsidRPr="00DD6F96" w:rsidRDefault="00D73AD4" w:rsidP="001F1477">
          <w:pPr>
            <w:jc w:val="center"/>
            <w:rPr>
              <w:b/>
              <w:color w:val="FFFFFF" w:themeColor="background1"/>
            </w:rPr>
          </w:pPr>
          <w:r w:rsidRPr="00DD6F96">
            <w:rPr>
              <w:b/>
              <w:color w:val="FFFFFF" w:themeColor="background1"/>
            </w:rPr>
            <w:t>UD</w:t>
          </w:r>
        </w:p>
      </w:tc>
      <w:tc>
        <w:tcPr>
          <w:tcW w:w="567" w:type="dxa"/>
          <w:shd w:val="clear" w:color="auto" w:fill="2F5496" w:themeFill="accent5" w:themeFillShade="BF"/>
        </w:tcPr>
        <w:p w:rsidR="00D73AD4" w:rsidRPr="00DD6F96" w:rsidRDefault="00D73AD4" w:rsidP="001F1477">
          <w:pPr>
            <w:jc w:val="center"/>
            <w:rPr>
              <w:b/>
              <w:color w:val="FFFFFF" w:themeColor="background1"/>
            </w:rPr>
          </w:pPr>
          <w:r w:rsidRPr="00DD6F96">
            <w:rPr>
              <w:b/>
              <w:color w:val="FFFFFF" w:themeColor="background1"/>
            </w:rPr>
            <w:t>BS</w:t>
          </w:r>
        </w:p>
      </w:tc>
      <w:tc>
        <w:tcPr>
          <w:tcW w:w="4780" w:type="dxa"/>
          <w:shd w:val="clear" w:color="auto" w:fill="2F5496" w:themeFill="accent5" w:themeFillShade="BF"/>
        </w:tcPr>
        <w:p w:rsidR="00D73AD4" w:rsidRPr="00DD6F96" w:rsidRDefault="00D73AD4" w:rsidP="001F1477">
          <w:pPr>
            <w:jc w:val="center"/>
            <w:rPr>
              <w:b/>
              <w:color w:val="FFFFFF" w:themeColor="background1"/>
            </w:rPr>
          </w:pPr>
          <w:r w:rsidRPr="00DD6F96">
            <w:rPr>
              <w:b/>
              <w:color w:val="FFFFFF" w:themeColor="background1"/>
            </w:rPr>
            <w:t>Açıklamalar</w:t>
          </w:r>
        </w:p>
      </w:tc>
    </w:tr>
  </w:tbl>
  <w:p w:rsidR="00D73AD4" w:rsidRPr="001F1477" w:rsidRDefault="00D73AD4">
    <w:pPr>
      <w:pStyle w:val="stbilgi"/>
      <w:rPr>
        <w:sz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894" w:type="dxa"/>
      <w:jc w:val="center"/>
      <w:tblLook w:val="04A0" w:firstRow="1" w:lastRow="0" w:firstColumn="1" w:lastColumn="0" w:noHBand="0" w:noVBand="1"/>
    </w:tblPr>
    <w:tblGrid>
      <w:gridCol w:w="13894"/>
    </w:tblGrid>
    <w:tr w:rsidR="00D73AD4" w:rsidTr="00E16FF2">
      <w:trPr>
        <w:jc w:val="center"/>
      </w:trPr>
      <w:tc>
        <w:tcPr>
          <w:tcW w:w="13894" w:type="dxa"/>
          <w:shd w:val="clear" w:color="auto" w:fill="auto"/>
          <w:vAlign w:val="center"/>
        </w:tcPr>
        <w:p w:rsidR="00D73AD4" w:rsidRPr="00E20744" w:rsidRDefault="00D73AD4" w:rsidP="00E16FF2">
          <w:pPr>
            <w:pStyle w:val="stbilgi"/>
            <w:jc w:val="center"/>
            <w:rPr>
              <w:sz w:val="22"/>
            </w:rPr>
          </w:pPr>
          <w:r>
            <w:rPr>
              <w:noProof/>
              <w:sz w:val="22"/>
              <w:lang w:eastAsia="tr-TR"/>
            </w:rPr>
            <w:drawing>
              <wp:inline distT="0" distB="0" distL="0" distR="0" wp14:anchorId="4C63873F" wp14:editId="214863BD">
                <wp:extent cx="1227455" cy="67754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D73AD4" w:rsidTr="00E16FF2">
      <w:trPr>
        <w:trHeight w:val="680"/>
        <w:jc w:val="center"/>
      </w:trPr>
      <w:tc>
        <w:tcPr>
          <w:tcW w:w="13894" w:type="dxa"/>
          <w:tcBorders>
            <w:bottom w:val="single" w:sz="8" w:space="0" w:color="005CAB"/>
          </w:tcBorders>
          <w:shd w:val="clear" w:color="auto" w:fill="auto"/>
          <w:vAlign w:val="center"/>
        </w:tcPr>
        <w:p w:rsidR="00D73AD4" w:rsidRPr="00700CC8" w:rsidRDefault="00D73AD4" w:rsidP="00E16FF2">
          <w:pPr>
            <w:pStyle w:val="stbilgi"/>
            <w:jc w:val="center"/>
            <w:rPr>
              <w:rFonts w:cs="Arial"/>
              <w:b/>
              <w:bCs/>
              <w:position w:val="1"/>
              <w:szCs w:val="24"/>
            </w:rPr>
          </w:pPr>
          <w:r>
            <w:rPr>
              <w:rFonts w:cs="Arial"/>
              <w:b/>
              <w:bCs/>
              <w:position w:val="1"/>
              <w:szCs w:val="24"/>
            </w:rPr>
            <w:t>HAVA TAKSİ VE GENEL HAVACILIK EKİP PLANLAMA BİRİMİ DENETİMİ KONTROL FORMU</w:t>
          </w:r>
        </w:p>
      </w:tc>
    </w:tr>
  </w:tbl>
  <w:p w:rsidR="00D73AD4" w:rsidRPr="001F1477" w:rsidRDefault="00D73AD4">
    <w:pPr>
      <w:pStyle w:val="stbilgi"/>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4CC"/>
    <w:multiLevelType w:val="multilevel"/>
    <w:tmpl w:val="2B084C2E"/>
    <w:lvl w:ilvl="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start w:val="1"/>
      <mc:AlternateContent>
        <mc:Choice Requires="w14">
          <w:numFmt w:val="custom" w:format="a, ç, ĝ, ..."/>
        </mc:Choice>
        <mc:Fallback>
          <w:numFmt w:val="decimal"/>
        </mc:Fallback>
      </mc:AlternateContent>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6D354B"/>
    <w:multiLevelType w:val="hybridMultilevel"/>
    <w:tmpl w:val="8408A5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904809"/>
    <w:multiLevelType w:val="hybridMultilevel"/>
    <w:tmpl w:val="99141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C06DB8"/>
    <w:multiLevelType w:val="multilevel"/>
    <w:tmpl w:val="2B084C2E"/>
    <w:lvl w:ilvl="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start w:val="1"/>
      <mc:AlternateContent>
        <mc:Choice Requires="w14">
          <w:numFmt w:val="custom" w:format="a, ç, ĝ, ..."/>
        </mc:Choice>
        <mc:Fallback>
          <w:numFmt w:val="decimal"/>
        </mc:Fallback>
      </mc:AlternateContent>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A307430"/>
    <w:multiLevelType w:val="multilevel"/>
    <w:tmpl w:val="2B084C2E"/>
    <w:lvl w:ilvl="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start w:val="1"/>
      <mc:AlternateContent>
        <mc:Choice Requires="w14">
          <w:numFmt w:val="custom" w:format="a, ç, ĝ, ..."/>
        </mc:Choice>
        <mc:Fallback>
          <w:numFmt w:val="decimal"/>
        </mc:Fallback>
      </mc:AlternateContent>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BD943CE"/>
    <w:multiLevelType w:val="hybridMultilevel"/>
    <w:tmpl w:val="E09A1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AE37D4"/>
    <w:multiLevelType w:val="hybridMultilevel"/>
    <w:tmpl w:val="7F6CEFF4"/>
    <w:lvl w:ilvl="0" w:tplc="EEA6E89C">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123E9B"/>
    <w:multiLevelType w:val="hybridMultilevel"/>
    <w:tmpl w:val="1EB435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4C4A9C"/>
    <w:multiLevelType w:val="multilevel"/>
    <w:tmpl w:val="2B084C2E"/>
    <w:lvl w:ilvl="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start w:val="1"/>
      <mc:AlternateContent>
        <mc:Choice Requires="w14">
          <w:numFmt w:val="custom" w:format="a, ç, ĝ, ..."/>
        </mc:Choice>
        <mc:Fallback>
          <w:numFmt w:val="decimal"/>
        </mc:Fallback>
      </mc:AlternateContent>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7F70D7D"/>
    <w:multiLevelType w:val="multilevel"/>
    <w:tmpl w:val="2B084C2E"/>
    <w:lvl w:ilvl="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start w:val="1"/>
      <mc:AlternateContent>
        <mc:Choice Requires="w14">
          <w:numFmt w:val="custom" w:format="a, ç, ĝ, ..."/>
        </mc:Choice>
        <mc:Fallback>
          <w:numFmt w:val="decimal"/>
        </mc:Fallback>
      </mc:AlternateContent>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DA86B51"/>
    <w:multiLevelType w:val="hybridMultilevel"/>
    <w:tmpl w:val="C470B7EC"/>
    <w:lvl w:ilvl="0" w:tplc="7D86DAF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ED916B0"/>
    <w:multiLevelType w:val="hybridMultilevel"/>
    <w:tmpl w:val="C194FB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3C73106"/>
    <w:multiLevelType w:val="hybridMultilevel"/>
    <w:tmpl w:val="C0EC9D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A5090B"/>
    <w:multiLevelType w:val="hybridMultilevel"/>
    <w:tmpl w:val="282C66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3D1147A"/>
    <w:multiLevelType w:val="multilevel"/>
    <w:tmpl w:val="BECAFD66"/>
    <w:lvl w:ilvl="0">
      <w:start w:val="10"/>
      <mc:AlternateContent>
        <mc:Choice Requires="w14">
          <w:numFmt w:val="custom" w:format="a, ç, ĝ, ..."/>
        </mc:Choice>
        <mc:Fallback>
          <w:numFmt w:val="decimal"/>
        </mc:Fallback>
      </mc:AlternateContent>
      <w:lvlText w:val="%1)"/>
      <w:lvlJc w:val="left"/>
      <w:pPr>
        <w:ind w:left="720" w:hanging="360"/>
      </w:pPr>
      <w:rPr>
        <w:rFonts w:hint="default"/>
      </w:rPr>
    </w:lvl>
    <w:lvl w:ilvl="1">
      <w:start w:val="1"/>
      <w:numFmt w:val="lowerLetter"/>
      <w:lvlText w:val="%2)"/>
      <w:lvlJc w:val="left"/>
      <w:pPr>
        <w:ind w:left="1440" w:hanging="360"/>
      </w:pPr>
      <w:rPr>
        <w:rFonts w:ascii="Arial" w:eastAsiaTheme="minorHAnsi" w:hAnsi="Arial" w:cstheme="minorBidi"/>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4280D7C"/>
    <w:multiLevelType w:val="hybridMultilevel"/>
    <w:tmpl w:val="110439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499221A"/>
    <w:multiLevelType w:val="hybridMultilevel"/>
    <w:tmpl w:val="DFAEA4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CF03F3"/>
    <w:multiLevelType w:val="multilevel"/>
    <w:tmpl w:val="2B084C2E"/>
    <w:lvl w:ilvl="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start w:val="1"/>
      <mc:AlternateContent>
        <mc:Choice Requires="w14">
          <w:numFmt w:val="custom" w:format="a, ç, ĝ, ..."/>
        </mc:Choice>
        <mc:Fallback>
          <w:numFmt w:val="decimal"/>
        </mc:Fallback>
      </mc:AlternateContent>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A1E479E"/>
    <w:multiLevelType w:val="multilevel"/>
    <w:tmpl w:val="2B084C2E"/>
    <w:lvl w:ilvl="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start w:val="1"/>
      <mc:AlternateContent>
        <mc:Choice Requires="w14">
          <w:numFmt w:val="custom" w:format="a, ç, ĝ, ..."/>
        </mc:Choice>
        <mc:Fallback>
          <w:numFmt w:val="decimal"/>
        </mc:Fallback>
      </mc:AlternateContent>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87B74"/>
    <w:multiLevelType w:val="hybridMultilevel"/>
    <w:tmpl w:val="EBF257B8"/>
    <w:lvl w:ilvl="0" w:tplc="7D86DAF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F771B3"/>
    <w:multiLevelType w:val="hybridMultilevel"/>
    <w:tmpl w:val="7188D838"/>
    <w:lvl w:ilvl="0" w:tplc="7D86DAF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903DB7"/>
    <w:multiLevelType w:val="hybridMultilevel"/>
    <w:tmpl w:val="AB0C6F2A"/>
    <w:lvl w:ilvl="0" w:tplc="43B0321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7831D51"/>
    <w:multiLevelType w:val="multilevel"/>
    <w:tmpl w:val="2B084C2E"/>
    <w:lvl w:ilvl="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start w:val="1"/>
      <mc:AlternateContent>
        <mc:Choice Requires="w14">
          <w:numFmt w:val="custom" w:format="a, ç, ĝ, ..."/>
        </mc:Choice>
        <mc:Fallback>
          <w:numFmt w:val="decimal"/>
        </mc:Fallback>
      </mc:AlternateContent>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0384B3D"/>
    <w:multiLevelType w:val="hybridMultilevel"/>
    <w:tmpl w:val="963866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1AD32D8"/>
    <w:multiLevelType w:val="hybridMultilevel"/>
    <w:tmpl w:val="1012E7C2"/>
    <w:lvl w:ilvl="0" w:tplc="7D86DAF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4EE0915"/>
    <w:multiLevelType w:val="hybridMultilevel"/>
    <w:tmpl w:val="58E480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34650BA"/>
    <w:multiLevelType w:val="hybridMultilevel"/>
    <w:tmpl w:val="771AB56A"/>
    <w:lvl w:ilvl="0" w:tplc="7D86DAF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5467E32"/>
    <w:multiLevelType w:val="multilevel"/>
    <w:tmpl w:val="2B084C2E"/>
    <w:lvl w:ilvl="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start w:val="1"/>
      <mc:AlternateContent>
        <mc:Choice Requires="w14">
          <w:numFmt w:val="custom" w:format="a, ç, ĝ, ..."/>
        </mc:Choice>
        <mc:Fallback>
          <w:numFmt w:val="decimal"/>
        </mc:Fallback>
      </mc:AlternateContent>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B83020"/>
    <w:multiLevelType w:val="hybridMultilevel"/>
    <w:tmpl w:val="D10C63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32C3833"/>
    <w:multiLevelType w:val="multilevel"/>
    <w:tmpl w:val="B00C3748"/>
    <w:lvl w:ilvl="0">
      <w:start w:val="10"/>
      <mc:AlternateContent>
        <mc:Choice Requires="w14">
          <w:numFmt w:val="custom" w:format="a, ç, ĝ, ..."/>
        </mc:Choice>
        <mc:Fallback>
          <w:numFmt w:val="decimal"/>
        </mc:Fallback>
      </mc:AlternateContent>
      <w:lvlText w:val="%1)"/>
      <w:lvlJc w:val="left"/>
      <w:pPr>
        <w:ind w:left="720" w:hanging="360"/>
      </w:pPr>
      <w:rPr>
        <w:rFonts w:hint="default"/>
      </w:rPr>
    </w:lvl>
    <w:lvl w:ilvl="1">
      <w:start w:val="1"/>
      <mc:AlternateContent>
        <mc:Choice Requires="w14">
          <w:numFmt w:val="custom" w:format="a, ç, ĝ, ..."/>
        </mc:Choice>
        <mc:Fallback>
          <w:numFmt w:val="decimal"/>
        </mc:Fallback>
      </mc:AlternateContent>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3607C72"/>
    <w:multiLevelType w:val="hybridMultilevel"/>
    <w:tmpl w:val="E912DBD0"/>
    <w:lvl w:ilvl="0" w:tplc="041F0011">
      <w:start w:val="1"/>
      <w:numFmt w:val="decimal"/>
      <w:lvlText w:val="%1)"/>
      <w:lvlJc w:val="lef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31" w15:restartNumberingAfterBreak="0">
    <w:nsid w:val="7BF8228C"/>
    <w:multiLevelType w:val="hybridMultilevel"/>
    <w:tmpl w:val="2FE600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CEC4DF5"/>
    <w:multiLevelType w:val="hybridMultilevel"/>
    <w:tmpl w:val="DA4C50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D8E035C"/>
    <w:multiLevelType w:val="hybridMultilevel"/>
    <w:tmpl w:val="159C6F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2"/>
  </w:num>
  <w:num w:numId="4">
    <w:abstractNumId w:val="1"/>
  </w:num>
  <w:num w:numId="5">
    <w:abstractNumId w:val="28"/>
  </w:num>
  <w:num w:numId="6">
    <w:abstractNumId w:val="7"/>
  </w:num>
  <w:num w:numId="7">
    <w:abstractNumId w:val="20"/>
  </w:num>
  <w:num w:numId="8">
    <w:abstractNumId w:val="24"/>
  </w:num>
  <w:num w:numId="9">
    <w:abstractNumId w:val="5"/>
  </w:num>
  <w:num w:numId="10">
    <w:abstractNumId w:val="12"/>
  </w:num>
  <w:num w:numId="11">
    <w:abstractNumId w:val="26"/>
  </w:num>
  <w:num w:numId="12">
    <w:abstractNumId w:val="33"/>
  </w:num>
  <w:num w:numId="13">
    <w:abstractNumId w:val="21"/>
  </w:num>
  <w:num w:numId="14">
    <w:abstractNumId w:val="8"/>
  </w:num>
  <w:num w:numId="15">
    <w:abstractNumId w:val="14"/>
  </w:num>
  <w:num w:numId="16">
    <w:abstractNumId w:val="6"/>
  </w:num>
  <w:num w:numId="17">
    <w:abstractNumId w:val="27"/>
  </w:num>
  <w:num w:numId="18">
    <w:abstractNumId w:val="30"/>
  </w:num>
  <w:num w:numId="19">
    <w:abstractNumId w:val="4"/>
  </w:num>
  <w:num w:numId="20">
    <w:abstractNumId w:val="29"/>
  </w:num>
  <w:num w:numId="21">
    <w:abstractNumId w:val="3"/>
  </w:num>
  <w:num w:numId="22">
    <w:abstractNumId w:val="17"/>
  </w:num>
  <w:num w:numId="23">
    <w:abstractNumId w:val="0"/>
  </w:num>
  <w:num w:numId="24">
    <w:abstractNumId w:val="31"/>
  </w:num>
  <w:num w:numId="25">
    <w:abstractNumId w:val="9"/>
  </w:num>
  <w:num w:numId="26">
    <w:abstractNumId w:val="15"/>
  </w:num>
  <w:num w:numId="27">
    <w:abstractNumId w:val="25"/>
  </w:num>
  <w:num w:numId="28">
    <w:abstractNumId w:val="11"/>
  </w:num>
  <w:num w:numId="29">
    <w:abstractNumId w:val="18"/>
  </w:num>
  <w:num w:numId="30">
    <w:abstractNumId w:val="22"/>
  </w:num>
  <w:num w:numId="31">
    <w:abstractNumId w:val="10"/>
  </w:num>
  <w:num w:numId="32">
    <w:abstractNumId w:val="16"/>
  </w:num>
  <w:num w:numId="33">
    <w:abstractNumId w:val="1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E1"/>
    <w:rsid w:val="000075C3"/>
    <w:rsid w:val="00014ABA"/>
    <w:rsid w:val="0001780A"/>
    <w:rsid w:val="0001783C"/>
    <w:rsid w:val="0002067B"/>
    <w:rsid w:val="00025518"/>
    <w:rsid w:val="00031EEC"/>
    <w:rsid w:val="00035BF7"/>
    <w:rsid w:val="00042A8C"/>
    <w:rsid w:val="00061369"/>
    <w:rsid w:val="00073727"/>
    <w:rsid w:val="000911FA"/>
    <w:rsid w:val="000A209D"/>
    <w:rsid w:val="000B15D4"/>
    <w:rsid w:val="000C481F"/>
    <w:rsid w:val="000C5597"/>
    <w:rsid w:val="000E1BDA"/>
    <w:rsid w:val="000E52BC"/>
    <w:rsid w:val="000E5EA6"/>
    <w:rsid w:val="0010040B"/>
    <w:rsid w:val="0010511B"/>
    <w:rsid w:val="00105DDA"/>
    <w:rsid w:val="00123903"/>
    <w:rsid w:val="001272B5"/>
    <w:rsid w:val="001276B1"/>
    <w:rsid w:val="00132050"/>
    <w:rsid w:val="001338D4"/>
    <w:rsid w:val="00135CE7"/>
    <w:rsid w:val="001373E0"/>
    <w:rsid w:val="00151EEF"/>
    <w:rsid w:val="0015280F"/>
    <w:rsid w:val="00155987"/>
    <w:rsid w:val="00165CFF"/>
    <w:rsid w:val="0017765E"/>
    <w:rsid w:val="00183243"/>
    <w:rsid w:val="00191EF2"/>
    <w:rsid w:val="001B28AF"/>
    <w:rsid w:val="001B3284"/>
    <w:rsid w:val="001C470E"/>
    <w:rsid w:val="001D1C4E"/>
    <w:rsid w:val="001E755C"/>
    <w:rsid w:val="001F1477"/>
    <w:rsid w:val="00201569"/>
    <w:rsid w:val="002052D7"/>
    <w:rsid w:val="00221988"/>
    <w:rsid w:val="002276EC"/>
    <w:rsid w:val="002345A0"/>
    <w:rsid w:val="002504A6"/>
    <w:rsid w:val="00260A03"/>
    <w:rsid w:val="002632CD"/>
    <w:rsid w:val="00263818"/>
    <w:rsid w:val="00267FCA"/>
    <w:rsid w:val="00273098"/>
    <w:rsid w:val="002A7D01"/>
    <w:rsid w:val="002B78C1"/>
    <w:rsid w:val="002C3F07"/>
    <w:rsid w:val="002D021C"/>
    <w:rsid w:val="002F0742"/>
    <w:rsid w:val="002F2440"/>
    <w:rsid w:val="00301393"/>
    <w:rsid w:val="00304382"/>
    <w:rsid w:val="003059B9"/>
    <w:rsid w:val="003131EB"/>
    <w:rsid w:val="00325AFE"/>
    <w:rsid w:val="003262A2"/>
    <w:rsid w:val="00337F0F"/>
    <w:rsid w:val="003440DE"/>
    <w:rsid w:val="00354F42"/>
    <w:rsid w:val="00361F25"/>
    <w:rsid w:val="00363613"/>
    <w:rsid w:val="0037568B"/>
    <w:rsid w:val="00381DEB"/>
    <w:rsid w:val="00394598"/>
    <w:rsid w:val="003A4AD4"/>
    <w:rsid w:val="003B42E6"/>
    <w:rsid w:val="003B6656"/>
    <w:rsid w:val="003C5A98"/>
    <w:rsid w:val="003D04A8"/>
    <w:rsid w:val="003D1EF5"/>
    <w:rsid w:val="003D3E35"/>
    <w:rsid w:val="003E2C53"/>
    <w:rsid w:val="003E5311"/>
    <w:rsid w:val="003E5525"/>
    <w:rsid w:val="003E5606"/>
    <w:rsid w:val="004136E4"/>
    <w:rsid w:val="00416DE1"/>
    <w:rsid w:val="00420EBD"/>
    <w:rsid w:val="0042444B"/>
    <w:rsid w:val="0043606B"/>
    <w:rsid w:val="0043668C"/>
    <w:rsid w:val="00444343"/>
    <w:rsid w:val="00444B58"/>
    <w:rsid w:val="004478C0"/>
    <w:rsid w:val="00466F50"/>
    <w:rsid w:val="00474E61"/>
    <w:rsid w:val="00474F2B"/>
    <w:rsid w:val="004758E9"/>
    <w:rsid w:val="00480ADC"/>
    <w:rsid w:val="004920F3"/>
    <w:rsid w:val="004A1AE6"/>
    <w:rsid w:val="004A3599"/>
    <w:rsid w:val="004D016D"/>
    <w:rsid w:val="004D3557"/>
    <w:rsid w:val="004E3A80"/>
    <w:rsid w:val="004E4236"/>
    <w:rsid w:val="004F1DA7"/>
    <w:rsid w:val="00502F6D"/>
    <w:rsid w:val="00507EB7"/>
    <w:rsid w:val="00515336"/>
    <w:rsid w:val="005222A7"/>
    <w:rsid w:val="00525CDD"/>
    <w:rsid w:val="00527D11"/>
    <w:rsid w:val="00532709"/>
    <w:rsid w:val="00541912"/>
    <w:rsid w:val="00543857"/>
    <w:rsid w:val="005449D2"/>
    <w:rsid w:val="00571C23"/>
    <w:rsid w:val="0057625A"/>
    <w:rsid w:val="005856BD"/>
    <w:rsid w:val="00595740"/>
    <w:rsid w:val="005A0D30"/>
    <w:rsid w:val="005A6405"/>
    <w:rsid w:val="005D1986"/>
    <w:rsid w:val="005D4188"/>
    <w:rsid w:val="005D6F74"/>
    <w:rsid w:val="005E1008"/>
    <w:rsid w:val="005F5EDB"/>
    <w:rsid w:val="006212A4"/>
    <w:rsid w:val="00624540"/>
    <w:rsid w:val="00626EDC"/>
    <w:rsid w:val="006441BD"/>
    <w:rsid w:val="00646D78"/>
    <w:rsid w:val="0065186D"/>
    <w:rsid w:val="00655B67"/>
    <w:rsid w:val="006639E5"/>
    <w:rsid w:val="00670E1C"/>
    <w:rsid w:val="00673F16"/>
    <w:rsid w:val="00674EEC"/>
    <w:rsid w:val="006939B0"/>
    <w:rsid w:val="006B019F"/>
    <w:rsid w:val="006C47AE"/>
    <w:rsid w:val="006D38AE"/>
    <w:rsid w:val="006D501D"/>
    <w:rsid w:val="006D77DE"/>
    <w:rsid w:val="006E147F"/>
    <w:rsid w:val="006E6CD0"/>
    <w:rsid w:val="006F7375"/>
    <w:rsid w:val="0070150F"/>
    <w:rsid w:val="0070731D"/>
    <w:rsid w:val="007105E2"/>
    <w:rsid w:val="007173ED"/>
    <w:rsid w:val="007251E1"/>
    <w:rsid w:val="00727E01"/>
    <w:rsid w:val="00731B65"/>
    <w:rsid w:val="00744CC9"/>
    <w:rsid w:val="007517AB"/>
    <w:rsid w:val="00753D73"/>
    <w:rsid w:val="007543EA"/>
    <w:rsid w:val="0075565C"/>
    <w:rsid w:val="00756E6E"/>
    <w:rsid w:val="007634E8"/>
    <w:rsid w:val="007745C3"/>
    <w:rsid w:val="0077496D"/>
    <w:rsid w:val="00792F71"/>
    <w:rsid w:val="007A320C"/>
    <w:rsid w:val="007B585B"/>
    <w:rsid w:val="007C4D41"/>
    <w:rsid w:val="007C7CAE"/>
    <w:rsid w:val="007D196A"/>
    <w:rsid w:val="007E110B"/>
    <w:rsid w:val="007E278B"/>
    <w:rsid w:val="007F4CA1"/>
    <w:rsid w:val="0082048A"/>
    <w:rsid w:val="0084612D"/>
    <w:rsid w:val="00851EA8"/>
    <w:rsid w:val="00871DB8"/>
    <w:rsid w:val="00886F60"/>
    <w:rsid w:val="00897321"/>
    <w:rsid w:val="0089793A"/>
    <w:rsid w:val="008A211B"/>
    <w:rsid w:val="008B6911"/>
    <w:rsid w:val="008B6DD8"/>
    <w:rsid w:val="008B7754"/>
    <w:rsid w:val="008C1DA8"/>
    <w:rsid w:val="008C28E1"/>
    <w:rsid w:val="008C7FE7"/>
    <w:rsid w:val="008F26F0"/>
    <w:rsid w:val="008F2B5F"/>
    <w:rsid w:val="00947A54"/>
    <w:rsid w:val="00950802"/>
    <w:rsid w:val="009533ED"/>
    <w:rsid w:val="00955BF6"/>
    <w:rsid w:val="00956D6B"/>
    <w:rsid w:val="009734BA"/>
    <w:rsid w:val="00991A45"/>
    <w:rsid w:val="009A2953"/>
    <w:rsid w:val="009A2E99"/>
    <w:rsid w:val="009A7EA5"/>
    <w:rsid w:val="009D33E6"/>
    <w:rsid w:val="009D67B8"/>
    <w:rsid w:val="009E17BF"/>
    <w:rsid w:val="009E1DBD"/>
    <w:rsid w:val="009E4F6E"/>
    <w:rsid w:val="009F1C35"/>
    <w:rsid w:val="009F6E33"/>
    <w:rsid w:val="009F745E"/>
    <w:rsid w:val="00A01290"/>
    <w:rsid w:val="00A03AE9"/>
    <w:rsid w:val="00A04507"/>
    <w:rsid w:val="00A049DB"/>
    <w:rsid w:val="00A26514"/>
    <w:rsid w:val="00A30BEA"/>
    <w:rsid w:val="00A3200B"/>
    <w:rsid w:val="00A32A5D"/>
    <w:rsid w:val="00A373A0"/>
    <w:rsid w:val="00A42220"/>
    <w:rsid w:val="00A42B38"/>
    <w:rsid w:val="00A67CFE"/>
    <w:rsid w:val="00A91ACB"/>
    <w:rsid w:val="00A92C45"/>
    <w:rsid w:val="00AA2415"/>
    <w:rsid w:val="00AA26F6"/>
    <w:rsid w:val="00AB4BED"/>
    <w:rsid w:val="00AB75FB"/>
    <w:rsid w:val="00AD1C63"/>
    <w:rsid w:val="00AD3D07"/>
    <w:rsid w:val="00AE2A36"/>
    <w:rsid w:val="00AF1849"/>
    <w:rsid w:val="00AF7AA4"/>
    <w:rsid w:val="00B04858"/>
    <w:rsid w:val="00B06A68"/>
    <w:rsid w:val="00B122EF"/>
    <w:rsid w:val="00B14B43"/>
    <w:rsid w:val="00B1586F"/>
    <w:rsid w:val="00B20B2A"/>
    <w:rsid w:val="00B24254"/>
    <w:rsid w:val="00B24613"/>
    <w:rsid w:val="00B37021"/>
    <w:rsid w:val="00B41916"/>
    <w:rsid w:val="00B4487A"/>
    <w:rsid w:val="00B56CF8"/>
    <w:rsid w:val="00B6396C"/>
    <w:rsid w:val="00B646F8"/>
    <w:rsid w:val="00B76CA2"/>
    <w:rsid w:val="00B9339A"/>
    <w:rsid w:val="00B93624"/>
    <w:rsid w:val="00B962D4"/>
    <w:rsid w:val="00BA0CB9"/>
    <w:rsid w:val="00BA4C0F"/>
    <w:rsid w:val="00BB0CF6"/>
    <w:rsid w:val="00BC1BFD"/>
    <w:rsid w:val="00BC1EED"/>
    <w:rsid w:val="00BD1716"/>
    <w:rsid w:val="00BD2807"/>
    <w:rsid w:val="00BD62C2"/>
    <w:rsid w:val="00BE10B9"/>
    <w:rsid w:val="00BE1CE1"/>
    <w:rsid w:val="00BE6969"/>
    <w:rsid w:val="00BE769D"/>
    <w:rsid w:val="00BF20C4"/>
    <w:rsid w:val="00BF2E57"/>
    <w:rsid w:val="00C047FD"/>
    <w:rsid w:val="00C11817"/>
    <w:rsid w:val="00C20737"/>
    <w:rsid w:val="00C24795"/>
    <w:rsid w:val="00C326D7"/>
    <w:rsid w:val="00C37473"/>
    <w:rsid w:val="00C52C2F"/>
    <w:rsid w:val="00C52FE9"/>
    <w:rsid w:val="00C554D5"/>
    <w:rsid w:val="00C57A6C"/>
    <w:rsid w:val="00C609AA"/>
    <w:rsid w:val="00C678EE"/>
    <w:rsid w:val="00C7059C"/>
    <w:rsid w:val="00C708FA"/>
    <w:rsid w:val="00C750BE"/>
    <w:rsid w:val="00C81192"/>
    <w:rsid w:val="00C862DA"/>
    <w:rsid w:val="00CA4507"/>
    <w:rsid w:val="00CB2618"/>
    <w:rsid w:val="00CB3994"/>
    <w:rsid w:val="00CB4116"/>
    <w:rsid w:val="00CD493F"/>
    <w:rsid w:val="00D026E2"/>
    <w:rsid w:val="00D14FC5"/>
    <w:rsid w:val="00D16241"/>
    <w:rsid w:val="00D268C0"/>
    <w:rsid w:val="00D323DA"/>
    <w:rsid w:val="00D47A3C"/>
    <w:rsid w:val="00D51D04"/>
    <w:rsid w:val="00D5202B"/>
    <w:rsid w:val="00D52483"/>
    <w:rsid w:val="00D558A5"/>
    <w:rsid w:val="00D60491"/>
    <w:rsid w:val="00D6162B"/>
    <w:rsid w:val="00D70022"/>
    <w:rsid w:val="00D72B41"/>
    <w:rsid w:val="00D73AD4"/>
    <w:rsid w:val="00D816BD"/>
    <w:rsid w:val="00D821A6"/>
    <w:rsid w:val="00DB0C6A"/>
    <w:rsid w:val="00DB728B"/>
    <w:rsid w:val="00DC2954"/>
    <w:rsid w:val="00DC3B75"/>
    <w:rsid w:val="00DD3973"/>
    <w:rsid w:val="00DD6F96"/>
    <w:rsid w:val="00DD717B"/>
    <w:rsid w:val="00DE1498"/>
    <w:rsid w:val="00DE21E8"/>
    <w:rsid w:val="00DE7A01"/>
    <w:rsid w:val="00DF4AE1"/>
    <w:rsid w:val="00DF7CB7"/>
    <w:rsid w:val="00E05413"/>
    <w:rsid w:val="00E16FF2"/>
    <w:rsid w:val="00E243E4"/>
    <w:rsid w:val="00E37346"/>
    <w:rsid w:val="00E55112"/>
    <w:rsid w:val="00E5569D"/>
    <w:rsid w:val="00E55FCC"/>
    <w:rsid w:val="00E6544B"/>
    <w:rsid w:val="00E81C31"/>
    <w:rsid w:val="00EA3DBB"/>
    <w:rsid w:val="00EA461D"/>
    <w:rsid w:val="00EB0EEB"/>
    <w:rsid w:val="00EB48AC"/>
    <w:rsid w:val="00EB5277"/>
    <w:rsid w:val="00EB613B"/>
    <w:rsid w:val="00EC06C3"/>
    <w:rsid w:val="00EC1F40"/>
    <w:rsid w:val="00EE62F0"/>
    <w:rsid w:val="00EF07B3"/>
    <w:rsid w:val="00EF0F83"/>
    <w:rsid w:val="00EF308A"/>
    <w:rsid w:val="00EF5065"/>
    <w:rsid w:val="00F05757"/>
    <w:rsid w:val="00F13C74"/>
    <w:rsid w:val="00F20ECB"/>
    <w:rsid w:val="00F23DAC"/>
    <w:rsid w:val="00F370C1"/>
    <w:rsid w:val="00F37FFE"/>
    <w:rsid w:val="00F61BAD"/>
    <w:rsid w:val="00F647BC"/>
    <w:rsid w:val="00F67788"/>
    <w:rsid w:val="00F7024A"/>
    <w:rsid w:val="00F800AD"/>
    <w:rsid w:val="00F800BD"/>
    <w:rsid w:val="00FA55EC"/>
    <w:rsid w:val="00FB7A55"/>
    <w:rsid w:val="00FD296B"/>
    <w:rsid w:val="00FE1F8D"/>
    <w:rsid w:val="00FF0F05"/>
    <w:rsid w:val="00FF2439"/>
    <w:rsid w:val="00FF6117"/>
    <w:rsid w:val="00FF6C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8937DD-CB96-4636-9B84-D1E067BC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A3DBB"/>
    <w:pPr>
      <w:tabs>
        <w:tab w:val="center" w:pos="4536"/>
        <w:tab w:val="right" w:pos="9072"/>
      </w:tabs>
    </w:pPr>
  </w:style>
  <w:style w:type="character" w:customStyle="1" w:styleId="stbilgiChar">
    <w:name w:val="Üstbilgi Char"/>
    <w:basedOn w:val="VarsaylanParagrafYazTipi"/>
    <w:link w:val="stbilgi"/>
    <w:uiPriority w:val="99"/>
    <w:rsid w:val="00EA3DBB"/>
  </w:style>
  <w:style w:type="paragraph" w:styleId="Altbilgi">
    <w:name w:val="footer"/>
    <w:basedOn w:val="Normal"/>
    <w:link w:val="AltbilgiChar"/>
    <w:uiPriority w:val="99"/>
    <w:unhideWhenUsed/>
    <w:rsid w:val="00EA3DBB"/>
    <w:pPr>
      <w:tabs>
        <w:tab w:val="center" w:pos="4536"/>
        <w:tab w:val="right" w:pos="9072"/>
      </w:tabs>
    </w:pPr>
  </w:style>
  <w:style w:type="character" w:customStyle="1" w:styleId="AltbilgiChar">
    <w:name w:val="Altbilgi Char"/>
    <w:basedOn w:val="VarsaylanParagrafYazTipi"/>
    <w:link w:val="Altbilgi"/>
    <w:uiPriority w:val="99"/>
    <w:rsid w:val="00EA3DBB"/>
  </w:style>
  <w:style w:type="table" w:styleId="TabloKlavuzu">
    <w:name w:val="Table Grid"/>
    <w:basedOn w:val="NormalTablo"/>
    <w:uiPriority w:val="59"/>
    <w:rsid w:val="00EA3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461D"/>
    <w:pPr>
      <w:ind w:left="720"/>
      <w:contextualSpacing/>
    </w:pPr>
  </w:style>
  <w:style w:type="paragraph" w:styleId="BalonMetni">
    <w:name w:val="Balloon Text"/>
    <w:basedOn w:val="Normal"/>
    <w:link w:val="BalonMetniChar"/>
    <w:uiPriority w:val="99"/>
    <w:semiHidden/>
    <w:unhideWhenUsed/>
    <w:rsid w:val="009D33E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3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8345B-CE81-47BB-BD39-B6F8668A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2608</Words>
  <Characters>14870</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Osman YAMAN</dc:creator>
  <cp:keywords/>
  <dc:description/>
  <cp:lastModifiedBy>bulent goral</cp:lastModifiedBy>
  <cp:revision>41</cp:revision>
  <cp:lastPrinted>2018-06-29T08:41:00Z</cp:lastPrinted>
  <dcterms:created xsi:type="dcterms:W3CDTF">2018-05-29T09:01:00Z</dcterms:created>
  <dcterms:modified xsi:type="dcterms:W3CDTF">2018-06-29T08:41:00Z</dcterms:modified>
</cp:coreProperties>
</file>