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24"/>
        <w:gridCol w:w="3383"/>
        <w:gridCol w:w="854"/>
        <w:gridCol w:w="723"/>
        <w:gridCol w:w="850"/>
        <w:gridCol w:w="3682"/>
        <w:gridCol w:w="396"/>
        <w:gridCol w:w="32"/>
      </w:tblGrid>
      <w:tr w:rsidR="00ED43AB" w:rsidRPr="00614BB1" w:rsidTr="00ED43AB">
        <w:trPr>
          <w:trHeight w:hRule="exact" w:val="340"/>
          <w:jc w:val="center"/>
        </w:trPr>
        <w:tc>
          <w:tcPr>
            <w:tcW w:w="10772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D43AB" w:rsidRPr="00614BB1" w:rsidRDefault="00ED43AB" w:rsidP="00C951F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ED43AB" w:rsidRPr="00614BB1" w:rsidTr="00ED43AB">
        <w:trPr>
          <w:gridAfter w:val="6"/>
          <w:wAfter w:w="6537" w:type="dxa"/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İŞLETMENİN ADI </w:t>
            </w: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ED43AB" w:rsidRPr="00614BB1" w:rsidTr="00ED43AB">
        <w:trPr>
          <w:trHeight w:hRule="exact" w:val="340"/>
          <w:jc w:val="center"/>
        </w:trPr>
        <w:tc>
          <w:tcPr>
            <w:tcW w:w="423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37" w:type="dxa"/>
            <w:gridSpan w:val="6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3AB" w:rsidRPr="00614BB1" w:rsidRDefault="00ED43AB" w:rsidP="00C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DF5E17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2"/>
          <w:wAfter w:w="428" w:type="dxa"/>
          <w:jc w:val="center"/>
        </w:trPr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68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283"/>
          <w:jc w:val="center"/>
        </w:trPr>
        <w:tc>
          <w:tcPr>
            <w:tcW w:w="42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42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shd w:val="clear" w:color="auto" w:fill="005CAB"/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ED43A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85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ED43A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078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D43AB" w:rsidRPr="00614BB1" w:rsidRDefault="00ED43AB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113"/>
          <w:jc w:val="center"/>
        </w:trPr>
        <w:tc>
          <w:tcPr>
            <w:tcW w:w="10740" w:type="dxa"/>
            <w:gridSpan w:val="8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F107FB" w:rsidRPr="00614BB1" w:rsidTr="009B4B59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04"/>
          <w:jc w:val="center"/>
        </w:trPr>
        <w:tc>
          <w:tcPr>
            <w:tcW w:w="428" w:type="dxa"/>
            <w:vAlign w:val="center"/>
          </w:tcPr>
          <w:p w:rsidR="00F107FB" w:rsidRPr="00614BB1" w:rsidRDefault="00F107F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F107FB" w:rsidRPr="00614BB1" w:rsidRDefault="00F107F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F107FB" w:rsidRPr="00614BB1" w:rsidRDefault="00CB353D" w:rsidP="00D45BA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GEREKLİLİKLER</w:t>
            </w:r>
            <w:r w:rsidR="00F107FB"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vAlign w:val="center"/>
          </w:tcPr>
          <w:p w:rsidR="00F107FB" w:rsidRPr="00614BB1" w:rsidRDefault="00F107F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F107FB" w:rsidRPr="00614BB1" w:rsidRDefault="00F107F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ED43AB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778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ED43AB" w:rsidRPr="00614BB1" w:rsidRDefault="005028A6" w:rsidP="005028A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8A6">
              <w:rPr>
                <w:sz w:val="16"/>
                <w:szCs w:val="16"/>
              </w:rPr>
              <w:t xml:space="preserve">SHT-OPS EK-4 </w:t>
            </w:r>
            <w:proofErr w:type="gramStart"/>
            <w:r w:rsidRPr="005028A6">
              <w:rPr>
                <w:sz w:val="16"/>
                <w:szCs w:val="16"/>
              </w:rPr>
              <w:t>CAT.POL</w:t>
            </w:r>
            <w:proofErr w:type="gramEnd"/>
            <w:r w:rsidRPr="005028A6">
              <w:rPr>
                <w:sz w:val="16"/>
                <w:szCs w:val="16"/>
              </w:rPr>
              <w:t>.A.245, CAT.POL.A.345</w:t>
            </w:r>
            <w:r w:rsidR="00ED43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620DEB" w:rsidP="00283E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Dik yaklaşma 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operasyonu </w:t>
            </w:r>
            <w:r w:rsidR="00283E9A"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onay</w:t>
            </w: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ı</w:t>
            </w:r>
            <w:r w:rsidR="00283E9A"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için başvuran </w:t>
            </w:r>
            <w:r w:rsidR="00283E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işletici</w:t>
            </w:r>
            <w:r w:rsidR="00283E9A"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gerekli belgeleri ve bilgileri sağladı mı ?: - başvuru sahibinin adı, adresi, posta adresi ve - amaçlanan işlemin açıklaması?</w:t>
            </w:r>
          </w:p>
        </w:tc>
        <w:tc>
          <w:tcPr>
            <w:tcW w:w="723" w:type="dxa"/>
            <w:vAlign w:val="center"/>
          </w:tcPr>
          <w:p w:rsidR="00ED43AB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F09" w:rsidRPr="00614BB1" w:rsidRDefault="00915F09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403497345"/>
              <w:showingPlcHdr/>
            </w:sdtPr>
            <w:sdtEndPr/>
            <w:sdtContent>
              <w:p w:rsidR="00ED43AB" w:rsidRPr="00614BB1" w:rsidRDefault="00ED43AB" w:rsidP="00AF51A6">
                <w:pPr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614BB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</w:t>
                </w:r>
              </w:p>
            </w:sdtContent>
          </w:sdt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87956768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ED43AB" w:rsidRPr="00614BB1" w:rsidRDefault="00283E9A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283E9A" w:rsidP="00CB353D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İşletmeci, </w:t>
            </w: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dik yaklaşma </w:t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operasyonu süresince onay için gerekli belgelere ilişkin kayıtları tutuyor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210251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ED43AB" w:rsidRPr="00614BB1" w:rsidRDefault="00283E9A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D43AB" w:rsidRPr="00CB353D" w:rsidRDefault="00CB353D" w:rsidP="00283E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</w:rPr>
              <w:br/>
            </w:r>
            <w:r w:rsidR="00283E9A">
              <w:rPr>
                <w:rFonts w:ascii="Arial" w:hAnsi="Arial" w:cs="Arial"/>
                <w:sz w:val="18"/>
                <w:szCs w:val="18"/>
              </w:rPr>
              <w:t>Dik Yaklaşma</w:t>
            </w:r>
            <w:r w:rsidR="00283E9A" w:rsidRPr="00CB353D">
              <w:rPr>
                <w:rFonts w:ascii="Arial" w:hAnsi="Arial" w:cs="Arial"/>
                <w:sz w:val="18"/>
                <w:szCs w:val="18"/>
              </w:rPr>
              <w:t xml:space="preserve"> onayın</w:t>
            </w:r>
            <w:r w:rsidR="00283E9A">
              <w:rPr>
                <w:rFonts w:ascii="Arial" w:hAnsi="Arial" w:cs="Arial"/>
                <w:sz w:val="18"/>
                <w:szCs w:val="18"/>
              </w:rPr>
              <w:t>ın</w:t>
            </w:r>
            <w:r w:rsidR="00283E9A" w:rsidRPr="00CB353D">
              <w:rPr>
                <w:rFonts w:ascii="Arial" w:hAnsi="Arial" w:cs="Arial"/>
                <w:sz w:val="18"/>
                <w:szCs w:val="18"/>
              </w:rPr>
              <w:t xml:space="preserve"> koşulları değiştiğinde işletmeci </w:t>
            </w:r>
            <w:proofErr w:type="spellStart"/>
            <w:r w:rsidR="00283E9A" w:rsidRPr="00CB353D">
              <w:rPr>
                <w:rFonts w:ascii="Arial" w:hAnsi="Arial" w:cs="Arial"/>
                <w:sz w:val="18"/>
                <w:szCs w:val="18"/>
              </w:rPr>
              <w:t>SHGM'ye</w:t>
            </w:r>
            <w:proofErr w:type="spellEnd"/>
            <w:r w:rsidR="00283E9A" w:rsidRPr="00CB353D">
              <w:rPr>
                <w:rFonts w:ascii="Arial" w:hAnsi="Arial" w:cs="Arial"/>
                <w:sz w:val="18"/>
                <w:szCs w:val="18"/>
              </w:rPr>
              <w:t xml:space="preserve"> ilgili belgeleri sağlıyor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8684437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C690A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850"/>
          <w:jc w:val="center"/>
        </w:trPr>
        <w:tc>
          <w:tcPr>
            <w:tcW w:w="428" w:type="dxa"/>
            <w:vAlign w:val="center"/>
          </w:tcPr>
          <w:p w:rsidR="00EC690A" w:rsidRDefault="00EC690A" w:rsidP="00EC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" w:type="dxa"/>
            <w:textDirection w:val="btLr"/>
            <w:vAlign w:val="center"/>
          </w:tcPr>
          <w:p w:rsidR="00EC690A" w:rsidRPr="00614BB1" w:rsidRDefault="00EC690A" w:rsidP="00EC690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C690A" w:rsidRPr="00CB353D" w:rsidRDefault="00EC690A" w:rsidP="00EC690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İşleticinin kullanacağı/kullandığı prosedürler ve Süzülüş açısı değeri tanımlanmış mı? Bu hususlara ilişkin belge ve dokümanlar sunulmuş mu?  (</w:t>
            </w:r>
            <w:r w:rsidRPr="00F43E11">
              <w:rPr>
                <w:rFonts w:ascii="Arial" w:hAnsi="Arial" w:cs="Arial"/>
                <w:sz w:val="18"/>
                <w:szCs w:val="18"/>
              </w:rPr>
              <w:t>4,5 veya daha faz</w:t>
            </w:r>
            <w:r>
              <w:rPr>
                <w:rFonts w:ascii="Arial" w:hAnsi="Arial" w:cs="Arial"/>
                <w:sz w:val="18"/>
                <w:szCs w:val="18"/>
              </w:rPr>
              <w:t xml:space="preserve">la dereceye sahip süzülüş açısı) </w:t>
            </w:r>
          </w:p>
        </w:tc>
        <w:tc>
          <w:tcPr>
            <w:tcW w:w="723" w:type="dxa"/>
            <w:vAlign w:val="center"/>
          </w:tcPr>
          <w:p w:rsidR="00EC690A" w:rsidRPr="00614BB1" w:rsidRDefault="00EC690A" w:rsidP="00EC69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C690A" w:rsidRPr="00614BB1" w:rsidRDefault="00EC690A" w:rsidP="00EC6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2514208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C690A" w:rsidRPr="00614BB1" w:rsidRDefault="00EC690A" w:rsidP="00EC690A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98"/>
          <w:jc w:val="center"/>
        </w:trPr>
        <w:tc>
          <w:tcPr>
            <w:tcW w:w="428" w:type="dxa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ED43AB" w:rsidRPr="00614BB1">
              <w:trPr>
                <w:trHeight w:val="264"/>
              </w:trPr>
              <w:tc>
                <w:tcPr>
                  <w:tcW w:w="8016" w:type="dxa"/>
                </w:tcPr>
                <w:p w:rsidR="003A4C94" w:rsidRDefault="003A4C94" w:rsidP="00CB35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4C9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DİK YAKLAŞMA (STEEP APPROACH) </w:t>
                  </w:r>
                </w:p>
                <w:p w:rsidR="00ED43AB" w:rsidRPr="00614BB1" w:rsidRDefault="00ED43AB" w:rsidP="00CB353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4BB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OPERA</w:t>
                  </w:r>
                  <w:r w:rsidR="00CB35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SYONLARI</w:t>
                  </w:r>
                </w:p>
              </w:tc>
            </w:tr>
          </w:tbl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ED43AB" w:rsidRPr="00614BB1" w:rsidRDefault="00ED43AB" w:rsidP="00F917F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8"/>
          <w:jc w:val="center"/>
        </w:trPr>
        <w:tc>
          <w:tcPr>
            <w:tcW w:w="428" w:type="dxa"/>
            <w:vAlign w:val="center"/>
          </w:tcPr>
          <w:p w:rsidR="00ED43AB" w:rsidRPr="00614BB1" w:rsidRDefault="005F53C6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ED43AB" w:rsidRPr="00614BB1" w:rsidRDefault="00967037" w:rsidP="00A175A0">
            <w:pPr>
              <w:pStyle w:val="Default"/>
              <w:jc w:val="center"/>
              <w:rPr>
                <w:sz w:val="18"/>
                <w:szCs w:val="18"/>
              </w:rPr>
            </w:pPr>
            <w:r w:rsidRPr="00967037">
              <w:rPr>
                <w:sz w:val="16"/>
                <w:szCs w:val="16"/>
              </w:rPr>
              <w:t>SHT-OPS EK-4 CAT.POL.A.245, CAT.POL.A.345</w:t>
            </w:r>
          </w:p>
        </w:tc>
        <w:tc>
          <w:tcPr>
            <w:tcW w:w="4237" w:type="dxa"/>
            <w:gridSpan w:val="2"/>
            <w:vAlign w:val="center"/>
          </w:tcPr>
          <w:p w:rsidR="00ED43AB" w:rsidRPr="00885410" w:rsidRDefault="00EB20E2" w:rsidP="00E26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İşletici operasyonu </w:t>
            </w:r>
            <w:r w:rsidR="00F43E11" w:rsidRPr="003A4C94">
              <w:rPr>
                <w:rFonts w:ascii="Arial" w:hAnsi="Arial" w:cs="Arial"/>
                <w:sz w:val="18"/>
                <w:szCs w:val="18"/>
              </w:rPr>
              <w:t xml:space="preserve">Performans Sınıfı A” uçaklar için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43E11" w:rsidRPr="003A4C94">
              <w:rPr>
                <w:rFonts w:ascii="Arial" w:hAnsi="Arial" w:cs="Arial"/>
                <w:sz w:val="18"/>
                <w:szCs w:val="18"/>
              </w:rPr>
              <w:t xml:space="preserve">perde yüksekliği 60 </w:t>
            </w:r>
            <w:proofErr w:type="spellStart"/>
            <w:r w:rsidR="00F43E11" w:rsidRPr="003A4C94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 w:rsidR="00F43E11" w:rsidRPr="003A4C94">
              <w:rPr>
                <w:rFonts w:ascii="Arial" w:hAnsi="Arial" w:cs="Arial"/>
                <w:sz w:val="18"/>
                <w:szCs w:val="18"/>
              </w:rPr>
              <w:t xml:space="preserve"> ile 35 </w:t>
            </w:r>
            <w:proofErr w:type="spellStart"/>
            <w:r w:rsidR="00F43E11" w:rsidRPr="003A4C94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 w:rsidR="00F43E11" w:rsidRPr="003A4C94">
              <w:rPr>
                <w:rFonts w:ascii="Arial" w:hAnsi="Arial" w:cs="Arial"/>
                <w:sz w:val="18"/>
                <w:szCs w:val="18"/>
              </w:rPr>
              <w:t xml:space="preserve"> arasında olan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B20E2">
              <w:rPr>
                <w:rFonts w:ascii="Arial" w:hAnsi="Arial" w:cs="Arial"/>
                <w:sz w:val="18"/>
                <w:szCs w:val="18"/>
              </w:rPr>
              <w:t xml:space="preserve">ile </w:t>
            </w:r>
            <w:r w:rsidR="002910D5">
              <w:rPr>
                <w:rFonts w:ascii="Arial" w:hAnsi="Arial" w:cs="Arial"/>
                <w:sz w:val="18"/>
                <w:szCs w:val="18"/>
              </w:rPr>
              <w:t xml:space="preserve">mi </w:t>
            </w:r>
            <w:r w:rsidRPr="00EB20E2">
              <w:rPr>
                <w:rFonts w:ascii="Arial" w:hAnsi="Arial" w:cs="Arial"/>
                <w:sz w:val="18"/>
                <w:szCs w:val="18"/>
              </w:rPr>
              <w:t>gerçekleştirecek?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33586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8"/>
          <w:jc w:val="center"/>
        </w:trPr>
        <w:tc>
          <w:tcPr>
            <w:tcW w:w="428" w:type="dxa"/>
            <w:vAlign w:val="center"/>
          </w:tcPr>
          <w:p w:rsidR="0033586B" w:rsidRPr="00614BB1" w:rsidRDefault="005F53C6" w:rsidP="003358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33586B" w:rsidRPr="00967037" w:rsidRDefault="0033586B" w:rsidP="0033586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33586B" w:rsidRDefault="0033586B" w:rsidP="0033586B">
            <w:pPr>
              <w:rPr>
                <w:rFonts w:ascii="Arial" w:hAnsi="Arial" w:cs="Arial"/>
                <w:sz w:val="18"/>
                <w:szCs w:val="18"/>
              </w:rPr>
            </w:pPr>
            <w:r w:rsidRPr="00F30A1E">
              <w:rPr>
                <w:rFonts w:ascii="Arial" w:hAnsi="Arial" w:cs="Arial"/>
                <w:sz w:val="18"/>
                <w:szCs w:val="18"/>
              </w:rPr>
              <w:t xml:space="preserve">İşletici operasyonu Performans Sınıfı B uçaklar için ‘perde yüksekliği 50 </w:t>
            </w:r>
            <w:proofErr w:type="spellStart"/>
            <w:r w:rsidRPr="00F30A1E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 w:rsidRPr="00F30A1E">
              <w:rPr>
                <w:rFonts w:ascii="Arial" w:hAnsi="Arial" w:cs="Arial"/>
                <w:sz w:val="18"/>
                <w:szCs w:val="18"/>
              </w:rPr>
              <w:t xml:space="preserve"> ile 35 </w:t>
            </w:r>
            <w:proofErr w:type="spellStart"/>
            <w:r w:rsidRPr="00F30A1E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 w:rsidRPr="00F30A1E">
              <w:rPr>
                <w:rFonts w:ascii="Arial" w:hAnsi="Arial" w:cs="Arial"/>
                <w:sz w:val="18"/>
                <w:szCs w:val="18"/>
              </w:rPr>
              <w:t xml:space="preserve"> arasında olan’ ile mi gerçekleştirecek?</w:t>
            </w:r>
          </w:p>
        </w:tc>
        <w:tc>
          <w:tcPr>
            <w:tcW w:w="723" w:type="dxa"/>
            <w:vAlign w:val="center"/>
          </w:tcPr>
          <w:p w:rsidR="0033586B" w:rsidRPr="00614BB1" w:rsidRDefault="0033586B" w:rsidP="00335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33586B" w:rsidRPr="00614BB1" w:rsidRDefault="0033586B" w:rsidP="003358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20411770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33586B" w:rsidRPr="00614BB1" w:rsidRDefault="0033586B" w:rsidP="0033586B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63"/>
          <w:jc w:val="center"/>
        </w:trPr>
        <w:tc>
          <w:tcPr>
            <w:tcW w:w="428" w:type="dxa"/>
            <w:vAlign w:val="center"/>
          </w:tcPr>
          <w:p w:rsidR="00ED43AB" w:rsidRPr="00614BB1" w:rsidRDefault="005F53C6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ED43AB" w:rsidRPr="00885410" w:rsidRDefault="00E26863" w:rsidP="0088541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tarafından</w:t>
            </w:r>
            <w:r w:rsidR="003358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6863">
              <w:rPr>
                <w:rFonts w:ascii="Arial" w:hAnsi="Arial" w:cs="Arial"/>
                <w:sz w:val="18"/>
                <w:szCs w:val="18"/>
              </w:rPr>
              <w:t>AFM’de</w:t>
            </w:r>
            <w:proofErr w:type="spellEnd"/>
            <w:r w:rsidRPr="00E26863">
              <w:rPr>
                <w:rFonts w:ascii="Arial" w:hAnsi="Arial" w:cs="Arial"/>
                <w:sz w:val="18"/>
                <w:szCs w:val="18"/>
              </w:rPr>
              <w:t>, dik yaklaşma kriterlerinin kullanılması halinde, onaylanmış azami süzülüş açısını, diğer tüm limitleri, dik yaklaşmaya ilişkin normal, anormal veya acil durum prosedürlerini ve aynı zamanda alan uzunluk verilerinde yapılan</w:t>
            </w:r>
            <w:r>
              <w:rPr>
                <w:rFonts w:ascii="Arial" w:hAnsi="Arial" w:cs="Arial"/>
                <w:sz w:val="18"/>
                <w:szCs w:val="18"/>
              </w:rPr>
              <w:t xml:space="preserve"> tüm değişiklikleri belirtilen belge ve dokümanlar sunulmuş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03"/>
          <w:jc w:val="center"/>
        </w:trPr>
        <w:tc>
          <w:tcPr>
            <w:tcW w:w="428" w:type="dxa"/>
            <w:vAlign w:val="center"/>
          </w:tcPr>
          <w:p w:rsidR="00ED43AB" w:rsidRPr="00614BB1" w:rsidRDefault="005F53C6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B8740E" w:rsidRPr="00B8740E" w:rsidRDefault="00885410" w:rsidP="00B8740E">
            <w:pPr>
              <w:pStyle w:val="AralkYok"/>
              <w:rPr>
                <w:rFonts w:ascii="Arial" w:hAnsi="Arial" w:cs="Arial"/>
                <w:sz w:val="18"/>
                <w:szCs w:val="18"/>
                <w:shd w:val="clear" w:color="auto" w:fill="F8F9FA"/>
              </w:rPr>
            </w:pPr>
            <w:r w:rsidRPr="00885410">
              <w:rPr>
                <w:rFonts w:ascii="Arial" w:hAnsi="Arial" w:cs="Arial"/>
                <w:sz w:val="18"/>
                <w:szCs w:val="18"/>
              </w:rPr>
              <w:br/>
            </w:r>
            <w:r w:rsidR="00B8740E" w:rsidRPr="00B8740E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Dik yaklaşma operasyonlarının u</w:t>
            </w:r>
            <w:r w:rsidR="00B8740E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ygulanacağı her bir havaalanına ait</w:t>
            </w:r>
            <w:r w:rsidR="00B8740E" w:rsidRPr="00B8740E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:</w:t>
            </w:r>
          </w:p>
          <w:p w:rsidR="00ED43AB" w:rsidRPr="00DC2FF2" w:rsidRDefault="00B8740E" w:rsidP="00B8740E">
            <w:pPr>
              <w:pStyle w:val="AralkYok"/>
              <w:rPr>
                <w:rFonts w:ascii="Arial" w:hAnsi="Arial" w:cs="Arial"/>
                <w:sz w:val="18"/>
                <w:szCs w:val="18"/>
                <w:shd w:val="clear" w:color="auto" w:fill="F8F9FA"/>
              </w:rPr>
            </w:pPr>
            <w:r w:rsidRPr="00B8740E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Asgari bir adet, görerek süzülüş yolunu gösteren </w:t>
            </w:r>
            <w:r w:rsidR="00DC2FF2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uygun bir süzülüş yolu referans </w:t>
            </w:r>
            <w:r w:rsidR="00CB09FF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sistemi bulunduğunu gösterir belge ve dokümanlar mevcut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D43AB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8"/>
          <w:jc w:val="center"/>
        </w:trPr>
        <w:tc>
          <w:tcPr>
            <w:tcW w:w="428" w:type="dxa"/>
            <w:vAlign w:val="center"/>
          </w:tcPr>
          <w:p w:rsidR="00ED43AB" w:rsidRPr="00614BB1" w:rsidRDefault="005F53C6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4" w:type="dxa"/>
            <w:vMerge/>
            <w:textDirection w:val="btLr"/>
            <w:vAlign w:val="center"/>
          </w:tcPr>
          <w:p w:rsidR="00ED43AB" w:rsidRPr="00614BB1" w:rsidRDefault="00ED43AB" w:rsidP="00F917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CB09FF" w:rsidRPr="00CB09FF" w:rsidRDefault="00CB09FF" w:rsidP="00CB09FF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Dik yaklaşma operasyonlarının uygulanacağı her bir havaalanına ait:</w:t>
            </w:r>
          </w:p>
          <w:p w:rsidR="00ED43AB" w:rsidRPr="00CB09FF" w:rsidRDefault="00CB09FF" w:rsidP="00CB09FF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Asgari hava koşulları limitleri belirlen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diğini gösteren </w:t>
            </w: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ve dokümanlar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mevcut mu?</w:t>
            </w:r>
          </w:p>
        </w:tc>
        <w:tc>
          <w:tcPr>
            <w:tcW w:w="723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ED43AB" w:rsidRPr="00614BB1" w:rsidRDefault="00CF4FEF" w:rsidP="00F917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89296998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ED43AB" w:rsidRPr="00614BB1" w:rsidRDefault="00ED43AB" w:rsidP="00F917F4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B63F55" w:rsidRPr="00614BB1" w:rsidTr="00C951F2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638"/>
          <w:jc w:val="center"/>
        </w:trPr>
        <w:tc>
          <w:tcPr>
            <w:tcW w:w="428" w:type="dxa"/>
            <w:vAlign w:val="center"/>
          </w:tcPr>
          <w:p w:rsidR="00B63F55" w:rsidRPr="00614BB1" w:rsidRDefault="005F53C6" w:rsidP="00B63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4" w:type="dxa"/>
            <w:textDirection w:val="btLr"/>
            <w:vAlign w:val="center"/>
          </w:tcPr>
          <w:p w:rsidR="00B63F55" w:rsidRPr="00614BB1" w:rsidRDefault="00B63F55" w:rsidP="00B63F5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Dik yaklaşma operasyonlarının uygulanacağı her bir havaalanına ait: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hususlar göz önünde bulundurula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rak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prosedürlerin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oluşturulduğunu </w:t>
            </w: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gösteren belge ve dokümanlar mevcut mu?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(A) Mânia durumu;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(B) Süzülüş yolu referans tipi ve pist rehberlik araçları;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(C) Karar yüksekliği (DH) ve </w:t>
            </w:r>
            <w:proofErr w:type="spellStart"/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MDA’da</w:t>
            </w:r>
            <w:proofErr w:type="spellEnd"/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gerekli olacak asgari görsel referans;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(D) Uçakla taşınan mevcut teçhizatlar;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(E) Pilot yeterliliği ve havaalanına özel aşinalık;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(F) AFM sınırlamaları ve </w:t>
            </w:r>
            <w:proofErr w:type="gramStart"/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prosedürleri;</w:t>
            </w:r>
            <w:proofErr w:type="gramEnd"/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</w:t>
            </w:r>
          </w:p>
          <w:p w:rsidR="00B63F55" w:rsidRPr="00CB09FF" w:rsidRDefault="00B63F55" w:rsidP="00B63F55">
            <w:pPr>
              <w:pStyle w:val="AralkYok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(G) Pas geçme </w:t>
            </w:r>
            <w:proofErr w:type="gramStart"/>
            <w:r w:rsidRPr="00CB09F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kriterleri</w:t>
            </w:r>
            <w:proofErr w:type="gramEnd"/>
          </w:p>
        </w:tc>
        <w:tc>
          <w:tcPr>
            <w:tcW w:w="723" w:type="dxa"/>
            <w:vAlign w:val="center"/>
          </w:tcPr>
          <w:p w:rsidR="00B63F55" w:rsidRPr="00614BB1" w:rsidRDefault="00B63F55" w:rsidP="00B63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tc>
          <w:tcPr>
            <w:tcW w:w="850" w:type="dxa"/>
            <w:vAlign w:val="center"/>
          </w:tcPr>
          <w:p w:rsidR="00B63F55" w:rsidRPr="00614BB1" w:rsidRDefault="00B63F55" w:rsidP="00B63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b/>
                <w:sz w:val="32"/>
              </w:rPr>
              <w:t>☐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7768066"/>
            <w:showingPlcHdr/>
          </w:sdtPr>
          <w:sdtEndPr/>
          <w:sdtContent>
            <w:tc>
              <w:tcPr>
                <w:tcW w:w="4078" w:type="dxa"/>
                <w:gridSpan w:val="2"/>
                <w:vAlign w:val="center"/>
              </w:tcPr>
              <w:p w:rsidR="00B63F55" w:rsidRPr="00614BB1" w:rsidRDefault="00B63F55" w:rsidP="00B63F55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</w:tbl>
    <w:p w:rsidR="00DF51BD" w:rsidRDefault="00DF51BD" w:rsidP="00DF51BD">
      <w:pPr>
        <w:spacing w:after="0"/>
        <w:rPr>
          <w:rFonts w:ascii="Arial" w:hAnsi="Arial" w:cs="Arial"/>
          <w:sz w:val="18"/>
          <w:szCs w:val="18"/>
        </w:rPr>
      </w:pPr>
    </w:p>
    <w:p w:rsidR="00A65523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p w:rsidR="00A65523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p w:rsidR="00A65523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5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A65523" w:rsidRPr="00364C08" w:rsidTr="009B4B59">
        <w:trPr>
          <w:trHeight w:val="530"/>
        </w:trPr>
        <w:tc>
          <w:tcPr>
            <w:tcW w:w="9640" w:type="dxa"/>
            <w:gridSpan w:val="3"/>
            <w:shd w:val="clear" w:color="auto" w:fill="FFFFFF" w:themeFill="background1"/>
          </w:tcPr>
          <w:p w:rsidR="00A65523" w:rsidRPr="00AE29BE" w:rsidRDefault="00A65523" w:rsidP="009B4B59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A65523" w:rsidRPr="00364C08" w:rsidTr="009B4B59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A65523" w:rsidRPr="0016220E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5523" w:rsidRPr="00275D3A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A65523" w:rsidRPr="00364C08" w:rsidRDefault="00A65523" w:rsidP="009B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65523" w:rsidRPr="00614BB1" w:rsidRDefault="00A65523" w:rsidP="00DF51BD">
      <w:pPr>
        <w:spacing w:after="0"/>
        <w:rPr>
          <w:rFonts w:ascii="Arial" w:hAnsi="Arial" w:cs="Arial"/>
          <w:sz w:val="18"/>
          <w:szCs w:val="18"/>
        </w:rPr>
      </w:pPr>
    </w:p>
    <w:sectPr w:rsidR="00A65523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2C" w:rsidRDefault="0052732C" w:rsidP="009B24EC">
      <w:pPr>
        <w:spacing w:after="0" w:line="240" w:lineRule="auto"/>
      </w:pPr>
      <w:r>
        <w:separator/>
      </w:r>
    </w:p>
  </w:endnote>
  <w:endnote w:type="continuationSeparator" w:id="0">
    <w:p w:rsidR="0052732C" w:rsidRDefault="0052732C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60C50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60C50" w:rsidRPr="00852735" w:rsidRDefault="00760C50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60C50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60C50" w:rsidRPr="00AE29BE" w:rsidRDefault="00760C50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60C50" w:rsidRPr="00E05015" w:rsidRDefault="00760C50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134"/>
      <w:gridCol w:w="2551"/>
      <w:gridCol w:w="2126"/>
      <w:gridCol w:w="2835"/>
      <w:gridCol w:w="1844"/>
    </w:tblGrid>
    <w:tr w:rsidR="00760C50" w:rsidTr="005A0EA0">
      <w:trPr>
        <w:trHeight w:val="227"/>
        <w:jc w:val="center"/>
      </w:trPr>
      <w:tc>
        <w:tcPr>
          <w:tcW w:w="10490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60C50" w:rsidRPr="00260897" w:rsidRDefault="005A0EA0" w:rsidP="00692D27">
          <w:pPr>
            <w:pStyle w:val="Altbilgi"/>
            <w:rPr>
              <w:rFonts w:ascii="Arial" w:hAnsi="Arial" w:cs="Arial"/>
              <w:b/>
              <w:sz w:val="20"/>
              <w:szCs w:val="16"/>
            </w:rPr>
          </w:pPr>
          <w:r w:rsidRPr="00260897">
            <w:rPr>
              <w:rFonts w:ascii="Arial" w:hAnsi="Arial" w:cs="Arial"/>
              <w:b/>
              <w:sz w:val="20"/>
            </w:rPr>
            <w:t>S</w:t>
          </w:r>
          <w:r w:rsidR="00692D27">
            <w:rPr>
              <w:rFonts w:ascii="Arial" w:hAnsi="Arial" w:cs="Arial"/>
              <w:b/>
              <w:sz w:val="20"/>
            </w:rPr>
            <w:t>HGM</w:t>
          </w:r>
          <w:r w:rsidRPr="00260897">
            <w:rPr>
              <w:rFonts w:ascii="Arial" w:hAnsi="Arial" w:cs="Arial"/>
              <w:b/>
              <w:sz w:val="20"/>
            </w:rPr>
            <w:t xml:space="preserve"> Dik Yaklaşma (</w:t>
          </w:r>
          <w:proofErr w:type="spellStart"/>
          <w:r w:rsidRPr="00260897">
            <w:rPr>
              <w:rFonts w:ascii="Arial" w:hAnsi="Arial" w:cs="Arial"/>
              <w:b/>
              <w:sz w:val="20"/>
            </w:rPr>
            <w:t>Steep</w:t>
          </w:r>
          <w:proofErr w:type="spellEnd"/>
          <w:r w:rsidRPr="00260897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260897">
            <w:rPr>
              <w:rFonts w:ascii="Arial" w:hAnsi="Arial" w:cs="Arial"/>
              <w:b/>
              <w:sz w:val="20"/>
            </w:rPr>
            <w:t>Approach</w:t>
          </w:r>
          <w:proofErr w:type="spellEnd"/>
          <w:r w:rsidRPr="00260897">
            <w:rPr>
              <w:rFonts w:ascii="Arial" w:hAnsi="Arial" w:cs="Arial"/>
              <w:b/>
              <w:sz w:val="20"/>
            </w:rPr>
            <w:t xml:space="preserve">) Operasyon Onayı Kontrol </w:t>
          </w:r>
          <w:r w:rsidR="00692D27">
            <w:rPr>
              <w:rFonts w:ascii="Arial" w:hAnsi="Arial" w:cs="Arial"/>
              <w:b/>
              <w:sz w:val="20"/>
            </w:rPr>
            <w:t>Formu</w:t>
          </w:r>
        </w:p>
      </w:tc>
    </w:tr>
    <w:tr w:rsidR="00760C50" w:rsidTr="005A0EA0">
      <w:trPr>
        <w:trHeight w:val="227"/>
        <w:jc w:val="center"/>
      </w:trPr>
      <w:tc>
        <w:tcPr>
          <w:tcW w:w="1134" w:type="dxa"/>
          <w:tcBorders>
            <w:left w:val="nil"/>
            <w:bottom w:val="nil"/>
            <w:right w:val="nil"/>
          </w:tcBorders>
          <w:vAlign w:val="bottom"/>
        </w:tcPr>
        <w:p w:rsidR="00760C50" w:rsidRPr="005A0EA0" w:rsidRDefault="00760C50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0EA0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left w:val="nil"/>
            <w:bottom w:val="nil"/>
            <w:right w:val="nil"/>
          </w:tcBorders>
          <w:vAlign w:val="bottom"/>
        </w:tcPr>
        <w:p w:rsidR="00760C50" w:rsidRPr="005A0EA0" w:rsidRDefault="00760C50" w:rsidP="009C2F03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5A0EA0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5A0EA0">
            <w:rPr>
              <w:rFonts w:ascii="Arial" w:hAnsi="Arial" w:cs="Arial"/>
              <w:sz w:val="14"/>
              <w:szCs w:val="16"/>
            </w:rPr>
            <w:t>.</w:t>
          </w:r>
          <w:r w:rsidR="005A0EA0" w:rsidRPr="005A0EA0">
            <w:rPr>
              <w:rFonts w:ascii="Arial" w:hAnsi="Arial" w:cs="Arial"/>
              <w:sz w:val="14"/>
              <w:szCs w:val="16"/>
            </w:rPr>
            <w:t>51859319</w:t>
          </w:r>
          <w:r w:rsidRPr="005A0EA0">
            <w:rPr>
              <w:rFonts w:ascii="Arial" w:hAnsi="Arial" w:cs="Arial"/>
              <w:sz w:val="14"/>
              <w:szCs w:val="16"/>
            </w:rPr>
            <w:t>.FR.</w:t>
          </w:r>
          <w:r w:rsidR="005A0EA0" w:rsidRPr="005A0EA0">
            <w:rPr>
              <w:rFonts w:ascii="Arial" w:hAnsi="Arial" w:cs="Arial"/>
              <w:sz w:val="14"/>
              <w:szCs w:val="16"/>
            </w:rPr>
            <w:t>14</w:t>
          </w:r>
          <w:r w:rsidR="009C2F03">
            <w:rPr>
              <w:rFonts w:ascii="Arial" w:hAnsi="Arial" w:cs="Arial"/>
              <w:sz w:val="14"/>
              <w:szCs w:val="16"/>
            </w:rPr>
            <w:t>5</w:t>
          </w:r>
        </w:p>
      </w:tc>
      <w:tc>
        <w:tcPr>
          <w:tcW w:w="2126" w:type="dxa"/>
          <w:tcBorders>
            <w:left w:val="nil"/>
            <w:bottom w:val="nil"/>
            <w:right w:val="nil"/>
          </w:tcBorders>
          <w:vAlign w:val="bottom"/>
        </w:tcPr>
        <w:p w:rsidR="00760C50" w:rsidRPr="005A0EA0" w:rsidRDefault="005A0EA0" w:rsidP="009D766B">
          <w:pPr>
            <w:pStyle w:val="Altbilgi"/>
            <w:rPr>
              <w:rFonts w:ascii="Arial" w:hAnsi="Arial" w:cs="Arial"/>
            </w:rPr>
          </w:pPr>
          <w:r w:rsidRPr="005A0EA0">
            <w:rPr>
              <w:rFonts w:ascii="Arial" w:hAnsi="Arial" w:cs="Arial"/>
              <w:sz w:val="14"/>
              <w:szCs w:val="16"/>
            </w:rPr>
            <w:t>Yürürlük</w:t>
          </w:r>
          <w:r w:rsidR="00760C50" w:rsidRPr="005A0EA0">
            <w:rPr>
              <w:rFonts w:ascii="Arial" w:hAnsi="Arial" w:cs="Arial"/>
              <w:sz w:val="14"/>
              <w:szCs w:val="16"/>
            </w:rPr>
            <w:t xml:space="preserve"> Tarihi</w:t>
          </w:r>
          <w:r w:rsidRPr="005A0EA0">
            <w:rPr>
              <w:rFonts w:ascii="Arial" w:hAnsi="Arial" w:cs="Arial"/>
              <w:sz w:val="14"/>
              <w:szCs w:val="16"/>
            </w:rPr>
            <w:t xml:space="preserve">: </w:t>
          </w:r>
          <w:proofErr w:type="gramStart"/>
          <w:r w:rsidRPr="005A0EA0">
            <w:rPr>
              <w:rFonts w:ascii="Arial" w:hAnsi="Arial" w:cs="Arial"/>
              <w:sz w:val="14"/>
              <w:szCs w:val="16"/>
            </w:rPr>
            <w:t>12/04/2021</w:t>
          </w:r>
          <w:proofErr w:type="gramEnd"/>
        </w:p>
      </w:tc>
      <w:tc>
        <w:tcPr>
          <w:tcW w:w="2835" w:type="dxa"/>
          <w:tcBorders>
            <w:left w:val="nil"/>
            <w:bottom w:val="nil"/>
            <w:right w:val="nil"/>
          </w:tcBorders>
          <w:vAlign w:val="bottom"/>
        </w:tcPr>
        <w:p w:rsidR="00760C50" w:rsidRPr="005A0EA0" w:rsidRDefault="005A0EA0" w:rsidP="009D766B">
          <w:pPr>
            <w:pStyle w:val="Altbilgi"/>
            <w:rPr>
              <w:rFonts w:ascii="Arial" w:hAnsi="Arial" w:cs="Arial"/>
            </w:rPr>
          </w:pPr>
          <w:r w:rsidRPr="005A0EA0">
            <w:rPr>
              <w:rFonts w:ascii="Arial" w:hAnsi="Arial" w:cs="Arial"/>
              <w:sz w:val="14"/>
              <w:szCs w:val="16"/>
            </w:rPr>
            <w:t xml:space="preserve">Revizyon No - </w:t>
          </w:r>
          <w:proofErr w:type="gramStart"/>
          <w:r w:rsidRPr="005A0EA0">
            <w:rPr>
              <w:rFonts w:ascii="Arial" w:hAnsi="Arial" w:cs="Arial"/>
              <w:sz w:val="14"/>
              <w:szCs w:val="16"/>
            </w:rPr>
            <w:t>Tarihi :</w:t>
          </w:r>
          <w:r w:rsidR="00760C50" w:rsidRPr="005A0EA0">
            <w:rPr>
              <w:rFonts w:ascii="Arial" w:hAnsi="Arial" w:cs="Arial"/>
              <w:sz w:val="14"/>
              <w:szCs w:val="16"/>
            </w:rPr>
            <w:t>00</w:t>
          </w:r>
          <w:proofErr w:type="gramEnd"/>
          <w:r w:rsidR="00760C50" w:rsidRPr="005A0EA0">
            <w:rPr>
              <w:rFonts w:ascii="Arial" w:hAnsi="Arial" w:cs="Arial"/>
              <w:sz w:val="14"/>
              <w:szCs w:val="16"/>
            </w:rPr>
            <w:t xml:space="preserve"> – 00/00/0000</w:t>
          </w:r>
          <w:r w:rsidR="00760C50" w:rsidRPr="005A0EA0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844" w:type="dxa"/>
          <w:tcBorders>
            <w:left w:val="nil"/>
            <w:bottom w:val="nil"/>
            <w:right w:val="nil"/>
          </w:tcBorders>
          <w:vAlign w:val="center"/>
        </w:tcPr>
        <w:p w:rsidR="00760C50" w:rsidRPr="005A32BC" w:rsidRDefault="00760C50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C2F03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C2F03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60C50" w:rsidRDefault="00760C50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2C" w:rsidRDefault="0052732C" w:rsidP="009B24EC">
      <w:pPr>
        <w:spacing w:after="0" w:line="240" w:lineRule="auto"/>
      </w:pPr>
      <w:r>
        <w:separator/>
      </w:r>
    </w:p>
  </w:footnote>
  <w:footnote w:type="continuationSeparator" w:id="0">
    <w:p w:rsidR="0052732C" w:rsidRDefault="0052732C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60C50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60C50" w:rsidRPr="00E20744" w:rsidRDefault="00760C50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C50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60C50" w:rsidRPr="00700CC8" w:rsidRDefault="00155B1C" w:rsidP="00692D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155B1C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DİK YAKLAŞMA</w:t>
          </w:r>
          <w:r w:rsidR="00135F78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(STEEP APPROACH) OPERASYON ONAYI </w:t>
          </w:r>
          <w:r w:rsidR="00692D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KONTROL FORMU</w:t>
          </w:r>
        </w:p>
      </w:tc>
    </w:tr>
  </w:tbl>
  <w:p w:rsidR="00760C50" w:rsidRDefault="00760C50" w:rsidP="009B24EC">
    <w:pPr>
      <w:pStyle w:val="stbilgi"/>
      <w:rPr>
        <w:sz w:val="16"/>
        <w:szCs w:val="24"/>
      </w:rPr>
    </w:pPr>
  </w:p>
  <w:p w:rsidR="00760C50" w:rsidRDefault="00760C50" w:rsidP="009B24EC">
    <w:pPr>
      <w:pStyle w:val="stbilgi"/>
      <w:rPr>
        <w:sz w:val="16"/>
        <w:szCs w:val="24"/>
      </w:rPr>
    </w:pPr>
  </w:p>
  <w:p w:rsidR="00760C50" w:rsidRPr="00E05015" w:rsidRDefault="00760C50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3478"/>
    <w:multiLevelType w:val="hybridMultilevel"/>
    <w:tmpl w:val="EB9AFCE2"/>
    <w:lvl w:ilvl="0" w:tplc="CDC23E0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632B9"/>
    <w:multiLevelType w:val="hybridMultilevel"/>
    <w:tmpl w:val="22346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C07"/>
    <w:rsid w:val="00010C9C"/>
    <w:rsid w:val="0003073E"/>
    <w:rsid w:val="00031C05"/>
    <w:rsid w:val="000341D4"/>
    <w:rsid w:val="00061056"/>
    <w:rsid w:val="00061867"/>
    <w:rsid w:val="00067CA8"/>
    <w:rsid w:val="000749DD"/>
    <w:rsid w:val="000762DF"/>
    <w:rsid w:val="000836CD"/>
    <w:rsid w:val="00086CD5"/>
    <w:rsid w:val="00096B14"/>
    <w:rsid w:val="000A62E8"/>
    <w:rsid w:val="000B300D"/>
    <w:rsid w:val="000D0339"/>
    <w:rsid w:val="000E06A6"/>
    <w:rsid w:val="000F00FE"/>
    <w:rsid w:val="000F27AA"/>
    <w:rsid w:val="000F58A0"/>
    <w:rsid w:val="00103DD5"/>
    <w:rsid w:val="001076AF"/>
    <w:rsid w:val="001103B9"/>
    <w:rsid w:val="00113D6E"/>
    <w:rsid w:val="00120031"/>
    <w:rsid w:val="001207CB"/>
    <w:rsid w:val="00122CB1"/>
    <w:rsid w:val="001250F4"/>
    <w:rsid w:val="00126409"/>
    <w:rsid w:val="00126450"/>
    <w:rsid w:val="00135F78"/>
    <w:rsid w:val="00136466"/>
    <w:rsid w:val="00142C96"/>
    <w:rsid w:val="001502C2"/>
    <w:rsid w:val="001527D0"/>
    <w:rsid w:val="001539E9"/>
    <w:rsid w:val="00155B1C"/>
    <w:rsid w:val="00166320"/>
    <w:rsid w:val="001712C7"/>
    <w:rsid w:val="001720D8"/>
    <w:rsid w:val="0017321A"/>
    <w:rsid w:val="0019113C"/>
    <w:rsid w:val="001A7E2D"/>
    <w:rsid w:val="001B5CF4"/>
    <w:rsid w:val="001B79A3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24E6"/>
    <w:rsid w:val="001F3FC2"/>
    <w:rsid w:val="002118BF"/>
    <w:rsid w:val="0021341E"/>
    <w:rsid w:val="00232876"/>
    <w:rsid w:val="00244A15"/>
    <w:rsid w:val="002503A0"/>
    <w:rsid w:val="00260897"/>
    <w:rsid w:val="00262966"/>
    <w:rsid w:val="00265659"/>
    <w:rsid w:val="00271585"/>
    <w:rsid w:val="00271DCE"/>
    <w:rsid w:val="00280A6B"/>
    <w:rsid w:val="00283E9A"/>
    <w:rsid w:val="00287CED"/>
    <w:rsid w:val="00287D74"/>
    <w:rsid w:val="002910D5"/>
    <w:rsid w:val="002D2839"/>
    <w:rsid w:val="002D291D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586B"/>
    <w:rsid w:val="0034471C"/>
    <w:rsid w:val="003524A2"/>
    <w:rsid w:val="00352FF6"/>
    <w:rsid w:val="003531CD"/>
    <w:rsid w:val="00357B21"/>
    <w:rsid w:val="00366D4E"/>
    <w:rsid w:val="003816EC"/>
    <w:rsid w:val="0039554C"/>
    <w:rsid w:val="00395D9A"/>
    <w:rsid w:val="003971A8"/>
    <w:rsid w:val="003A26E7"/>
    <w:rsid w:val="003A31E2"/>
    <w:rsid w:val="003A4C94"/>
    <w:rsid w:val="003A5704"/>
    <w:rsid w:val="003C20A7"/>
    <w:rsid w:val="003C5A6A"/>
    <w:rsid w:val="003C7DC8"/>
    <w:rsid w:val="003D6526"/>
    <w:rsid w:val="003E017A"/>
    <w:rsid w:val="003E215A"/>
    <w:rsid w:val="003E72B7"/>
    <w:rsid w:val="00415C6E"/>
    <w:rsid w:val="00417D3F"/>
    <w:rsid w:val="00421A01"/>
    <w:rsid w:val="00440B93"/>
    <w:rsid w:val="00441B94"/>
    <w:rsid w:val="00442A48"/>
    <w:rsid w:val="004432B5"/>
    <w:rsid w:val="00443ECA"/>
    <w:rsid w:val="00457C40"/>
    <w:rsid w:val="00460352"/>
    <w:rsid w:val="00461F1E"/>
    <w:rsid w:val="00463EF7"/>
    <w:rsid w:val="00466857"/>
    <w:rsid w:val="00472251"/>
    <w:rsid w:val="00476CF6"/>
    <w:rsid w:val="00477ABB"/>
    <w:rsid w:val="00492BA8"/>
    <w:rsid w:val="00493C25"/>
    <w:rsid w:val="004961D6"/>
    <w:rsid w:val="00496A99"/>
    <w:rsid w:val="004A46C7"/>
    <w:rsid w:val="004A46F7"/>
    <w:rsid w:val="004A5482"/>
    <w:rsid w:val="004A7CBC"/>
    <w:rsid w:val="004B04B5"/>
    <w:rsid w:val="004B445F"/>
    <w:rsid w:val="004C125E"/>
    <w:rsid w:val="004C3A24"/>
    <w:rsid w:val="004D0F11"/>
    <w:rsid w:val="004D271C"/>
    <w:rsid w:val="004D7C59"/>
    <w:rsid w:val="004E19EB"/>
    <w:rsid w:val="004F11F7"/>
    <w:rsid w:val="004F1832"/>
    <w:rsid w:val="004F2809"/>
    <w:rsid w:val="004F7194"/>
    <w:rsid w:val="00501CCA"/>
    <w:rsid w:val="00501EE3"/>
    <w:rsid w:val="005028A6"/>
    <w:rsid w:val="00503185"/>
    <w:rsid w:val="00503534"/>
    <w:rsid w:val="00503AFE"/>
    <w:rsid w:val="00512E56"/>
    <w:rsid w:val="00514884"/>
    <w:rsid w:val="00523971"/>
    <w:rsid w:val="0052732C"/>
    <w:rsid w:val="00533691"/>
    <w:rsid w:val="00534B07"/>
    <w:rsid w:val="00535F0D"/>
    <w:rsid w:val="00536591"/>
    <w:rsid w:val="005410D9"/>
    <w:rsid w:val="0054117A"/>
    <w:rsid w:val="005440FA"/>
    <w:rsid w:val="0055304D"/>
    <w:rsid w:val="00554369"/>
    <w:rsid w:val="00555CC8"/>
    <w:rsid w:val="0058321F"/>
    <w:rsid w:val="00583688"/>
    <w:rsid w:val="00585AC7"/>
    <w:rsid w:val="00587F1A"/>
    <w:rsid w:val="00590050"/>
    <w:rsid w:val="00596C43"/>
    <w:rsid w:val="005979CB"/>
    <w:rsid w:val="005A0EA0"/>
    <w:rsid w:val="005B0DC9"/>
    <w:rsid w:val="005B11F2"/>
    <w:rsid w:val="005B1EF4"/>
    <w:rsid w:val="005C1A82"/>
    <w:rsid w:val="005C5BCC"/>
    <w:rsid w:val="005D4097"/>
    <w:rsid w:val="005D7622"/>
    <w:rsid w:val="005E72E7"/>
    <w:rsid w:val="005F53C6"/>
    <w:rsid w:val="005F5782"/>
    <w:rsid w:val="006142B1"/>
    <w:rsid w:val="00614AA8"/>
    <w:rsid w:val="00614BB1"/>
    <w:rsid w:val="00614DA7"/>
    <w:rsid w:val="00620DEB"/>
    <w:rsid w:val="00621013"/>
    <w:rsid w:val="00624948"/>
    <w:rsid w:val="00632E70"/>
    <w:rsid w:val="00634B75"/>
    <w:rsid w:val="006432A1"/>
    <w:rsid w:val="0064342D"/>
    <w:rsid w:val="0065623F"/>
    <w:rsid w:val="00656B42"/>
    <w:rsid w:val="00674643"/>
    <w:rsid w:val="00675F6D"/>
    <w:rsid w:val="006779B7"/>
    <w:rsid w:val="006800AF"/>
    <w:rsid w:val="00680FCD"/>
    <w:rsid w:val="0069216D"/>
    <w:rsid w:val="00692D27"/>
    <w:rsid w:val="006A273E"/>
    <w:rsid w:val="006A30E2"/>
    <w:rsid w:val="006C5279"/>
    <w:rsid w:val="006C555B"/>
    <w:rsid w:val="006C619E"/>
    <w:rsid w:val="006C7134"/>
    <w:rsid w:val="006E0F34"/>
    <w:rsid w:val="006F16DA"/>
    <w:rsid w:val="0070639C"/>
    <w:rsid w:val="00710AC1"/>
    <w:rsid w:val="007146D5"/>
    <w:rsid w:val="00726EB5"/>
    <w:rsid w:val="00727A6B"/>
    <w:rsid w:val="007430F7"/>
    <w:rsid w:val="00743874"/>
    <w:rsid w:val="00745034"/>
    <w:rsid w:val="00745358"/>
    <w:rsid w:val="00753997"/>
    <w:rsid w:val="00757A24"/>
    <w:rsid w:val="0076034B"/>
    <w:rsid w:val="00760804"/>
    <w:rsid w:val="00760C50"/>
    <w:rsid w:val="00763CE1"/>
    <w:rsid w:val="00770665"/>
    <w:rsid w:val="00771AD5"/>
    <w:rsid w:val="00783809"/>
    <w:rsid w:val="00783FE2"/>
    <w:rsid w:val="007871B2"/>
    <w:rsid w:val="007A14CC"/>
    <w:rsid w:val="007A546A"/>
    <w:rsid w:val="007A6D4D"/>
    <w:rsid w:val="007A7933"/>
    <w:rsid w:val="007B5440"/>
    <w:rsid w:val="007B782D"/>
    <w:rsid w:val="007D3513"/>
    <w:rsid w:val="007D7609"/>
    <w:rsid w:val="007E2C5B"/>
    <w:rsid w:val="007E654C"/>
    <w:rsid w:val="007E6AEB"/>
    <w:rsid w:val="007E77A7"/>
    <w:rsid w:val="007F06FE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30405"/>
    <w:rsid w:val="008311B7"/>
    <w:rsid w:val="00845C98"/>
    <w:rsid w:val="0085066E"/>
    <w:rsid w:val="0085297A"/>
    <w:rsid w:val="00857689"/>
    <w:rsid w:val="00861E76"/>
    <w:rsid w:val="00862DDC"/>
    <w:rsid w:val="00867FB5"/>
    <w:rsid w:val="00871462"/>
    <w:rsid w:val="008726C1"/>
    <w:rsid w:val="00885410"/>
    <w:rsid w:val="008B1993"/>
    <w:rsid w:val="008B4FDC"/>
    <w:rsid w:val="008B5AEA"/>
    <w:rsid w:val="008C1B16"/>
    <w:rsid w:val="008C1F19"/>
    <w:rsid w:val="008C4DED"/>
    <w:rsid w:val="008D7853"/>
    <w:rsid w:val="008E2562"/>
    <w:rsid w:val="008E3A5B"/>
    <w:rsid w:val="008E4D37"/>
    <w:rsid w:val="008E7C1E"/>
    <w:rsid w:val="008F0377"/>
    <w:rsid w:val="008F22D8"/>
    <w:rsid w:val="008F5D35"/>
    <w:rsid w:val="00900790"/>
    <w:rsid w:val="0090674B"/>
    <w:rsid w:val="009103BA"/>
    <w:rsid w:val="00911031"/>
    <w:rsid w:val="009154AD"/>
    <w:rsid w:val="00915F09"/>
    <w:rsid w:val="00917C47"/>
    <w:rsid w:val="00932330"/>
    <w:rsid w:val="00932C0D"/>
    <w:rsid w:val="00933488"/>
    <w:rsid w:val="00942F1F"/>
    <w:rsid w:val="009441E7"/>
    <w:rsid w:val="00951C33"/>
    <w:rsid w:val="00956E1A"/>
    <w:rsid w:val="00963296"/>
    <w:rsid w:val="00965C20"/>
    <w:rsid w:val="00967037"/>
    <w:rsid w:val="00984247"/>
    <w:rsid w:val="009954B5"/>
    <w:rsid w:val="00995BFC"/>
    <w:rsid w:val="009A1A65"/>
    <w:rsid w:val="009A4EF6"/>
    <w:rsid w:val="009B24EC"/>
    <w:rsid w:val="009B4B59"/>
    <w:rsid w:val="009B6DF7"/>
    <w:rsid w:val="009C2AA8"/>
    <w:rsid w:val="009C2F03"/>
    <w:rsid w:val="009C4E40"/>
    <w:rsid w:val="009D2F74"/>
    <w:rsid w:val="009D766B"/>
    <w:rsid w:val="009D7747"/>
    <w:rsid w:val="009E596A"/>
    <w:rsid w:val="009E5E49"/>
    <w:rsid w:val="00A00EDC"/>
    <w:rsid w:val="00A068CA"/>
    <w:rsid w:val="00A072CE"/>
    <w:rsid w:val="00A128BF"/>
    <w:rsid w:val="00A1520A"/>
    <w:rsid w:val="00A175A0"/>
    <w:rsid w:val="00A23E1E"/>
    <w:rsid w:val="00A24712"/>
    <w:rsid w:val="00A353D8"/>
    <w:rsid w:val="00A37244"/>
    <w:rsid w:val="00A4300F"/>
    <w:rsid w:val="00A432EB"/>
    <w:rsid w:val="00A4659E"/>
    <w:rsid w:val="00A601A5"/>
    <w:rsid w:val="00A64BA1"/>
    <w:rsid w:val="00A65523"/>
    <w:rsid w:val="00A66F79"/>
    <w:rsid w:val="00A7061D"/>
    <w:rsid w:val="00A75CB1"/>
    <w:rsid w:val="00A7657B"/>
    <w:rsid w:val="00A9000F"/>
    <w:rsid w:val="00A95ACC"/>
    <w:rsid w:val="00AB0C43"/>
    <w:rsid w:val="00AB6D7F"/>
    <w:rsid w:val="00AD1F5E"/>
    <w:rsid w:val="00AD29DD"/>
    <w:rsid w:val="00AE628C"/>
    <w:rsid w:val="00AF51A6"/>
    <w:rsid w:val="00AF7D7C"/>
    <w:rsid w:val="00B04F05"/>
    <w:rsid w:val="00B128AE"/>
    <w:rsid w:val="00B22793"/>
    <w:rsid w:val="00B30ECA"/>
    <w:rsid w:val="00B516AB"/>
    <w:rsid w:val="00B63F55"/>
    <w:rsid w:val="00B72452"/>
    <w:rsid w:val="00B76651"/>
    <w:rsid w:val="00B775AE"/>
    <w:rsid w:val="00B8023A"/>
    <w:rsid w:val="00B86CB5"/>
    <w:rsid w:val="00B8740E"/>
    <w:rsid w:val="00BB5083"/>
    <w:rsid w:val="00BB624C"/>
    <w:rsid w:val="00BC489A"/>
    <w:rsid w:val="00BD1E38"/>
    <w:rsid w:val="00BD7A45"/>
    <w:rsid w:val="00BE0F3A"/>
    <w:rsid w:val="00BE2873"/>
    <w:rsid w:val="00BF3679"/>
    <w:rsid w:val="00C0266B"/>
    <w:rsid w:val="00C03009"/>
    <w:rsid w:val="00C03159"/>
    <w:rsid w:val="00C07D50"/>
    <w:rsid w:val="00C11F11"/>
    <w:rsid w:val="00C1615E"/>
    <w:rsid w:val="00C23B15"/>
    <w:rsid w:val="00C244AE"/>
    <w:rsid w:val="00C303A7"/>
    <w:rsid w:val="00C338A7"/>
    <w:rsid w:val="00C3645C"/>
    <w:rsid w:val="00C37EE1"/>
    <w:rsid w:val="00C40967"/>
    <w:rsid w:val="00C4205F"/>
    <w:rsid w:val="00C52B7D"/>
    <w:rsid w:val="00C55858"/>
    <w:rsid w:val="00C5732F"/>
    <w:rsid w:val="00C80BF0"/>
    <w:rsid w:val="00C81B14"/>
    <w:rsid w:val="00C86C3C"/>
    <w:rsid w:val="00C86E83"/>
    <w:rsid w:val="00C91E41"/>
    <w:rsid w:val="00C92D5F"/>
    <w:rsid w:val="00C94390"/>
    <w:rsid w:val="00C951F2"/>
    <w:rsid w:val="00CA76CA"/>
    <w:rsid w:val="00CB09FF"/>
    <w:rsid w:val="00CB353D"/>
    <w:rsid w:val="00CB3B4E"/>
    <w:rsid w:val="00CC4A38"/>
    <w:rsid w:val="00CC611F"/>
    <w:rsid w:val="00CC73DD"/>
    <w:rsid w:val="00CD550D"/>
    <w:rsid w:val="00CE031B"/>
    <w:rsid w:val="00CE3567"/>
    <w:rsid w:val="00CE475B"/>
    <w:rsid w:val="00CE66A9"/>
    <w:rsid w:val="00CE78D6"/>
    <w:rsid w:val="00CF4314"/>
    <w:rsid w:val="00CF4FEF"/>
    <w:rsid w:val="00CF7D7D"/>
    <w:rsid w:val="00D03810"/>
    <w:rsid w:val="00D06A92"/>
    <w:rsid w:val="00D151F6"/>
    <w:rsid w:val="00D22B09"/>
    <w:rsid w:val="00D24D39"/>
    <w:rsid w:val="00D45BA0"/>
    <w:rsid w:val="00D56D36"/>
    <w:rsid w:val="00D6107A"/>
    <w:rsid w:val="00D709C6"/>
    <w:rsid w:val="00D71376"/>
    <w:rsid w:val="00D76E99"/>
    <w:rsid w:val="00D84559"/>
    <w:rsid w:val="00D904FD"/>
    <w:rsid w:val="00D9139A"/>
    <w:rsid w:val="00D957F6"/>
    <w:rsid w:val="00DA0A39"/>
    <w:rsid w:val="00DB0C5C"/>
    <w:rsid w:val="00DC1F21"/>
    <w:rsid w:val="00DC2FF2"/>
    <w:rsid w:val="00DD58ED"/>
    <w:rsid w:val="00DD6436"/>
    <w:rsid w:val="00DD680F"/>
    <w:rsid w:val="00DE0C13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26863"/>
    <w:rsid w:val="00E35588"/>
    <w:rsid w:val="00E3564D"/>
    <w:rsid w:val="00E360AE"/>
    <w:rsid w:val="00E603A6"/>
    <w:rsid w:val="00E62D18"/>
    <w:rsid w:val="00E67F7A"/>
    <w:rsid w:val="00E70BE0"/>
    <w:rsid w:val="00E71E8B"/>
    <w:rsid w:val="00E72B92"/>
    <w:rsid w:val="00E745CF"/>
    <w:rsid w:val="00E92151"/>
    <w:rsid w:val="00E92263"/>
    <w:rsid w:val="00EA01A3"/>
    <w:rsid w:val="00EA05E0"/>
    <w:rsid w:val="00EA71DB"/>
    <w:rsid w:val="00EB1506"/>
    <w:rsid w:val="00EB20E2"/>
    <w:rsid w:val="00EC690A"/>
    <w:rsid w:val="00ED43AB"/>
    <w:rsid w:val="00EE3370"/>
    <w:rsid w:val="00EE679B"/>
    <w:rsid w:val="00EF7711"/>
    <w:rsid w:val="00F05707"/>
    <w:rsid w:val="00F05855"/>
    <w:rsid w:val="00F06FE9"/>
    <w:rsid w:val="00F107FB"/>
    <w:rsid w:val="00F2401B"/>
    <w:rsid w:val="00F30A1E"/>
    <w:rsid w:val="00F40A28"/>
    <w:rsid w:val="00F42B19"/>
    <w:rsid w:val="00F43E11"/>
    <w:rsid w:val="00F4423A"/>
    <w:rsid w:val="00F44347"/>
    <w:rsid w:val="00F53687"/>
    <w:rsid w:val="00F611B7"/>
    <w:rsid w:val="00F613EE"/>
    <w:rsid w:val="00F61A27"/>
    <w:rsid w:val="00F73DEB"/>
    <w:rsid w:val="00F8577E"/>
    <w:rsid w:val="00F917F4"/>
    <w:rsid w:val="00F92A93"/>
    <w:rsid w:val="00FA5D4B"/>
    <w:rsid w:val="00FA6498"/>
    <w:rsid w:val="00FB1381"/>
    <w:rsid w:val="00FB4870"/>
    <w:rsid w:val="00FB4FC7"/>
    <w:rsid w:val="00FB7AEB"/>
    <w:rsid w:val="00FC04E2"/>
    <w:rsid w:val="00FD5590"/>
    <w:rsid w:val="00FE0A1C"/>
    <w:rsid w:val="00FE2FC8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B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B353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CB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B8C1-A6FB-483C-A985-33EA100B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32</cp:revision>
  <cp:lastPrinted>2012-10-12T08:17:00Z</cp:lastPrinted>
  <dcterms:created xsi:type="dcterms:W3CDTF">2021-02-08T08:26:00Z</dcterms:created>
  <dcterms:modified xsi:type="dcterms:W3CDTF">2021-04-12T07:36:00Z</dcterms:modified>
</cp:coreProperties>
</file>